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19EF" w14:textId="3490C570" w:rsidR="000D4F73" w:rsidRPr="00AC71E3" w:rsidRDefault="00B97BE2" w:rsidP="00F205C5">
      <w:pPr>
        <w:pStyle w:val="Heading1"/>
        <w:spacing w:after="240"/>
        <w:rPr>
          <w:rFonts w:ascii="Century Gothic" w:hAnsi="Century Gothic"/>
          <w:sz w:val="36"/>
          <w:szCs w:val="36"/>
        </w:rPr>
      </w:pPr>
      <w:r w:rsidRPr="00AC71E3">
        <w:rPr>
          <w:rFonts w:ascii="Century Gothic" w:hAnsi="Century Gothic"/>
          <w:sz w:val="36"/>
          <w:szCs w:val="36"/>
        </w:rPr>
        <w:t xml:space="preserve">Comparative Case Study Proforma </w:t>
      </w:r>
      <w:r w:rsidR="00812F24" w:rsidRPr="00AC71E3">
        <w:rPr>
          <w:rFonts w:ascii="Century Gothic" w:hAnsi="Century Gothic"/>
          <w:sz w:val="36"/>
          <w:szCs w:val="36"/>
        </w:rPr>
        <w:t>2024</w:t>
      </w:r>
      <w:r w:rsidR="001E5D0F" w:rsidRPr="00AC71E3">
        <w:rPr>
          <w:rFonts w:ascii="Century Gothic" w:hAnsi="Century Gothic"/>
          <w:sz w:val="36"/>
          <w:szCs w:val="36"/>
        </w:rPr>
        <w:t xml:space="preserve"> – </w:t>
      </w:r>
      <w:r w:rsidR="001E5D0F" w:rsidRPr="00AC71E3">
        <w:rPr>
          <w:rFonts w:ascii="Century Gothic" w:hAnsi="Century Gothic"/>
          <w:i/>
          <w:iCs/>
          <w:sz w:val="36"/>
          <w:szCs w:val="36"/>
        </w:rPr>
        <w:t>partially</w:t>
      </w:r>
      <w:r w:rsidR="00786D9A" w:rsidRPr="00AC71E3">
        <w:rPr>
          <w:rFonts w:ascii="Century Gothic" w:hAnsi="Century Gothic"/>
          <w:i/>
          <w:iCs/>
          <w:sz w:val="36"/>
          <w:szCs w:val="36"/>
        </w:rPr>
        <w:t>-</w:t>
      </w:r>
      <w:r w:rsidR="001E5D0F" w:rsidRPr="00AC71E3">
        <w:rPr>
          <w:rFonts w:ascii="Century Gothic" w:hAnsi="Century Gothic"/>
          <w:i/>
          <w:iCs/>
          <w:sz w:val="36"/>
          <w:szCs w:val="36"/>
        </w:rPr>
        <w:t xml:space="preserve">completed </w:t>
      </w:r>
      <w:proofErr w:type="gramStart"/>
      <w:r w:rsidR="001E5D0F" w:rsidRPr="00AC71E3">
        <w:rPr>
          <w:rFonts w:ascii="Century Gothic" w:hAnsi="Century Gothic"/>
          <w:i/>
          <w:iCs/>
          <w:sz w:val="36"/>
          <w:szCs w:val="36"/>
        </w:rPr>
        <w:t>example</w:t>
      </w:r>
      <w:proofErr w:type="gramEnd"/>
    </w:p>
    <w:p w14:paraId="01E3B9FC" w14:textId="14205954" w:rsidR="00F205C5" w:rsidRDefault="0073757B" w:rsidP="000C47C4">
      <w:pPr>
        <w:spacing w:after="120"/>
        <w:rPr>
          <w:b/>
          <w:color w:val="auto"/>
          <w:sz w:val="22"/>
          <w:szCs w:val="22"/>
        </w:rPr>
      </w:pPr>
      <w:r>
        <w:rPr>
          <w:b/>
          <w:color w:val="auto"/>
          <w:sz w:val="22"/>
          <w:szCs w:val="22"/>
        </w:rPr>
        <w:t>Research Question/</w:t>
      </w:r>
      <w:r w:rsidR="00837972">
        <w:rPr>
          <w:b/>
          <w:color w:val="auto"/>
          <w:sz w:val="22"/>
          <w:szCs w:val="22"/>
        </w:rPr>
        <w:t>Area of Focus</w:t>
      </w:r>
    </w:p>
    <w:tbl>
      <w:tblPr>
        <w:tblStyle w:val="TableGrid"/>
        <w:tblW w:w="0" w:type="auto"/>
        <w:tblLook w:val="04A0" w:firstRow="1" w:lastRow="0" w:firstColumn="1" w:lastColumn="0" w:noHBand="0" w:noVBand="1"/>
      </w:tblPr>
      <w:tblGrid>
        <w:gridCol w:w="13170"/>
      </w:tblGrid>
      <w:tr w:rsidR="00407D7C" w14:paraId="27BA9BA7" w14:textId="77777777" w:rsidTr="00407D7C">
        <w:tc>
          <w:tcPr>
            <w:tcW w:w="13170" w:type="dxa"/>
          </w:tcPr>
          <w:p w14:paraId="03E949A3" w14:textId="3BB08098" w:rsidR="00407D7C" w:rsidRPr="000D56AC" w:rsidRDefault="00C61040" w:rsidP="000C47C4">
            <w:pPr>
              <w:spacing w:after="120"/>
              <w:rPr>
                <w:bCs w:val="0"/>
                <w:color w:val="auto"/>
                <w:sz w:val="22"/>
                <w:szCs w:val="22"/>
              </w:rPr>
            </w:pPr>
            <w:r w:rsidRPr="000D56AC">
              <w:rPr>
                <w:bCs w:val="0"/>
                <w:color w:val="auto"/>
                <w:szCs w:val="20"/>
              </w:rPr>
              <w:t xml:space="preserve">How do </w:t>
            </w:r>
            <w:r w:rsidR="00086576">
              <w:rPr>
                <w:bCs w:val="0"/>
                <w:color w:val="auto"/>
                <w:szCs w:val="20"/>
              </w:rPr>
              <w:t xml:space="preserve">primary </w:t>
            </w:r>
            <w:r w:rsidRPr="000D56AC">
              <w:rPr>
                <w:bCs w:val="0"/>
                <w:color w:val="auto"/>
                <w:szCs w:val="20"/>
              </w:rPr>
              <w:t>schools overcome barriers to sustain teaching for mastery?</w:t>
            </w:r>
          </w:p>
        </w:tc>
      </w:tr>
    </w:tbl>
    <w:p w14:paraId="00520F00" w14:textId="77777777" w:rsidR="0003721A" w:rsidRDefault="0003721A" w:rsidP="003D271B">
      <w:pPr>
        <w:spacing w:after="120"/>
        <w:rPr>
          <w:b/>
          <w:color w:val="auto"/>
          <w:sz w:val="22"/>
          <w:szCs w:val="44"/>
        </w:rPr>
      </w:pPr>
      <w:r>
        <w:rPr>
          <w:b/>
          <w:color w:val="auto"/>
          <w:sz w:val="22"/>
          <w:szCs w:val="44"/>
        </w:rPr>
        <w:t>Why did you choose this?</w:t>
      </w:r>
    </w:p>
    <w:tbl>
      <w:tblPr>
        <w:tblStyle w:val="TableGrid"/>
        <w:tblW w:w="0" w:type="auto"/>
        <w:tblLook w:val="04A0" w:firstRow="1" w:lastRow="0" w:firstColumn="1" w:lastColumn="0" w:noHBand="0" w:noVBand="1"/>
      </w:tblPr>
      <w:tblGrid>
        <w:gridCol w:w="13170"/>
      </w:tblGrid>
      <w:tr w:rsidR="00407D7C" w14:paraId="16389F23" w14:textId="77777777" w:rsidTr="00407D7C">
        <w:tc>
          <w:tcPr>
            <w:tcW w:w="13170" w:type="dxa"/>
          </w:tcPr>
          <w:p w14:paraId="04D5B976" w14:textId="701CE86C" w:rsidR="00407D7C" w:rsidRPr="000D56AC" w:rsidRDefault="00C61040" w:rsidP="00870A18">
            <w:pPr>
              <w:spacing w:after="120"/>
              <w:rPr>
                <w:bCs w:val="0"/>
                <w:color w:val="auto"/>
                <w:szCs w:val="20"/>
              </w:rPr>
            </w:pPr>
            <w:r w:rsidRPr="000D56AC">
              <w:rPr>
                <w:bCs w:val="0"/>
                <w:color w:val="auto"/>
                <w:szCs w:val="20"/>
              </w:rPr>
              <w:t xml:space="preserve">As a MHLMT we are </w:t>
            </w:r>
            <w:r w:rsidR="004838B3" w:rsidRPr="000D56AC">
              <w:rPr>
                <w:bCs w:val="0"/>
                <w:color w:val="auto"/>
                <w:szCs w:val="20"/>
              </w:rPr>
              <w:t>increasingly interested</w:t>
            </w:r>
            <w:r w:rsidR="005236B8" w:rsidRPr="000D56AC">
              <w:rPr>
                <w:bCs w:val="0"/>
                <w:color w:val="auto"/>
                <w:szCs w:val="20"/>
              </w:rPr>
              <w:t xml:space="preserve"> in the profile of our </w:t>
            </w:r>
            <w:r w:rsidR="00B55BB1">
              <w:rPr>
                <w:bCs w:val="0"/>
                <w:color w:val="auto"/>
                <w:szCs w:val="20"/>
              </w:rPr>
              <w:t>S</w:t>
            </w:r>
            <w:r w:rsidR="005236B8" w:rsidRPr="000D56AC">
              <w:rPr>
                <w:bCs w:val="0"/>
                <w:color w:val="auto"/>
                <w:szCs w:val="20"/>
              </w:rPr>
              <w:t>ustaining schools</w:t>
            </w:r>
            <w:r w:rsidR="000D56AC">
              <w:rPr>
                <w:bCs w:val="0"/>
                <w:color w:val="auto"/>
                <w:szCs w:val="20"/>
              </w:rPr>
              <w:t>.</w:t>
            </w:r>
            <w:r w:rsidR="006A6949">
              <w:rPr>
                <w:bCs w:val="0"/>
                <w:color w:val="auto"/>
                <w:szCs w:val="20"/>
              </w:rPr>
              <w:t xml:space="preserve"> And particularly </w:t>
            </w:r>
            <w:r w:rsidR="009665C8">
              <w:rPr>
                <w:bCs w:val="0"/>
                <w:color w:val="auto"/>
                <w:szCs w:val="20"/>
              </w:rPr>
              <w:t xml:space="preserve">in </w:t>
            </w:r>
            <w:r w:rsidR="00182BED">
              <w:rPr>
                <w:bCs w:val="0"/>
                <w:color w:val="auto"/>
                <w:szCs w:val="20"/>
              </w:rPr>
              <w:t xml:space="preserve">how </w:t>
            </w:r>
            <w:r w:rsidR="008331ED">
              <w:rPr>
                <w:bCs w:val="0"/>
                <w:color w:val="auto"/>
                <w:szCs w:val="20"/>
              </w:rPr>
              <w:t xml:space="preserve">schools we have worked with for a number of years </w:t>
            </w:r>
            <w:r w:rsidR="00182BED">
              <w:rPr>
                <w:bCs w:val="0"/>
                <w:color w:val="auto"/>
                <w:szCs w:val="20"/>
              </w:rPr>
              <w:t xml:space="preserve">have overcome a range of barriers </w:t>
            </w:r>
            <w:r w:rsidR="00870A18">
              <w:rPr>
                <w:bCs w:val="0"/>
                <w:color w:val="auto"/>
                <w:szCs w:val="20"/>
              </w:rPr>
              <w:t>to sustain teaching for mastery.</w:t>
            </w:r>
          </w:p>
        </w:tc>
      </w:tr>
    </w:tbl>
    <w:p w14:paraId="7D449E13" w14:textId="77777777" w:rsidR="00A9451D" w:rsidRDefault="0003721A" w:rsidP="003D271B">
      <w:pPr>
        <w:spacing w:after="120"/>
        <w:rPr>
          <w:b/>
          <w:color w:val="auto"/>
          <w:sz w:val="22"/>
          <w:szCs w:val="44"/>
        </w:rPr>
      </w:pPr>
      <w:r>
        <w:rPr>
          <w:b/>
          <w:color w:val="auto"/>
          <w:sz w:val="22"/>
          <w:szCs w:val="44"/>
        </w:rPr>
        <w:t xml:space="preserve">How and why did you choose the case </w:t>
      </w:r>
      <w:r w:rsidR="00A9451D">
        <w:rPr>
          <w:b/>
          <w:color w:val="auto"/>
          <w:sz w:val="22"/>
          <w:szCs w:val="44"/>
        </w:rPr>
        <w:t>schools?</w:t>
      </w:r>
    </w:p>
    <w:tbl>
      <w:tblPr>
        <w:tblStyle w:val="TableGrid"/>
        <w:tblW w:w="0" w:type="auto"/>
        <w:tblLook w:val="04A0" w:firstRow="1" w:lastRow="0" w:firstColumn="1" w:lastColumn="0" w:noHBand="0" w:noVBand="1"/>
      </w:tblPr>
      <w:tblGrid>
        <w:gridCol w:w="6585"/>
        <w:gridCol w:w="6585"/>
      </w:tblGrid>
      <w:tr w:rsidR="00407D7C" w14:paraId="1EB118F4" w14:textId="77777777" w:rsidTr="003D271B">
        <w:trPr>
          <w:trHeight w:val="1079"/>
        </w:trPr>
        <w:tc>
          <w:tcPr>
            <w:tcW w:w="13170" w:type="dxa"/>
            <w:gridSpan w:val="2"/>
          </w:tcPr>
          <w:p w14:paraId="40EB51E2" w14:textId="732ED741" w:rsidR="00407D7C" w:rsidRPr="000D56AC" w:rsidRDefault="00EF685A" w:rsidP="00012498">
            <w:pPr>
              <w:spacing w:after="120"/>
              <w:rPr>
                <w:bCs w:val="0"/>
                <w:color w:val="auto"/>
                <w:szCs w:val="20"/>
              </w:rPr>
            </w:pPr>
            <w:r>
              <w:rPr>
                <w:color w:val="000000"/>
                <w:szCs w:val="20"/>
              </w:rPr>
              <w:t xml:space="preserve">We chose two contrasting schools </w:t>
            </w:r>
            <w:r>
              <w:rPr>
                <w:color w:val="000000"/>
                <w:szCs w:val="20"/>
                <w:shd w:val="clear" w:color="auto" w:fill="FFFFFF"/>
              </w:rPr>
              <w:t>based on intelligence held by our LLME and MHLM Team</w:t>
            </w:r>
            <w:r>
              <w:rPr>
                <w:color w:val="000000"/>
                <w:szCs w:val="20"/>
              </w:rPr>
              <w:t xml:space="preserve">. Both schools are in the </w:t>
            </w:r>
            <w:r w:rsidR="003D271B">
              <w:rPr>
                <w:color w:val="000000"/>
                <w:szCs w:val="20"/>
              </w:rPr>
              <w:t>s</w:t>
            </w:r>
            <w:r>
              <w:rPr>
                <w:color w:val="000000"/>
                <w:szCs w:val="20"/>
              </w:rPr>
              <w:t xml:space="preserve">ustaining phase and </w:t>
            </w:r>
            <w:r>
              <w:rPr>
                <w:color w:val="000000"/>
                <w:szCs w:val="20"/>
                <w:shd w:val="clear" w:color="auto" w:fill="FFFFFF"/>
              </w:rPr>
              <w:t>participants from these schools play a full part in Sustaining Work Groups and report positively about the continued impact that sustaining teaching for mastery is having.</w:t>
            </w:r>
            <w:r>
              <w:rPr>
                <w:color w:val="000000"/>
                <w:szCs w:val="20"/>
              </w:rPr>
              <w:t> We hope that these two schools will provide an illuminated comparison to inform future work.</w:t>
            </w:r>
            <w:r w:rsidRPr="000D56AC">
              <w:rPr>
                <w:bCs w:val="0"/>
                <w:color w:val="auto"/>
                <w:szCs w:val="20"/>
              </w:rPr>
              <w:t xml:space="preserve"> </w:t>
            </w:r>
          </w:p>
        </w:tc>
      </w:tr>
      <w:tr w:rsidR="0043564E" w14:paraId="5AA7AF4C" w14:textId="77777777" w:rsidTr="003D271B">
        <w:trPr>
          <w:trHeight w:val="1409"/>
        </w:trPr>
        <w:tc>
          <w:tcPr>
            <w:tcW w:w="6585" w:type="dxa"/>
          </w:tcPr>
          <w:p w14:paraId="75D6CEF8" w14:textId="77777777" w:rsidR="00E7782D" w:rsidRDefault="00E7782D" w:rsidP="00F90EAF">
            <w:pPr>
              <w:numPr>
                <w:ilvl w:val="0"/>
                <w:numId w:val="27"/>
              </w:numPr>
              <w:spacing w:before="120" w:after="100" w:afterAutospacing="1" w:line="240" w:lineRule="auto"/>
              <w:ind w:left="714" w:hanging="357"/>
              <w:rPr>
                <w:color w:val="000000"/>
                <w:szCs w:val="20"/>
              </w:rPr>
            </w:pPr>
            <w:r>
              <w:rPr>
                <w:color w:val="000000"/>
                <w:szCs w:val="20"/>
                <w:shd w:val="clear" w:color="auto" w:fill="FFFFFF"/>
              </w:rPr>
              <w:t>School A has a Primary Mastery Specialist.</w:t>
            </w:r>
          </w:p>
          <w:p w14:paraId="01C60158" w14:textId="77777777" w:rsidR="00E7782D" w:rsidRPr="00E7782D" w:rsidRDefault="00E7782D" w:rsidP="00E7782D">
            <w:pPr>
              <w:numPr>
                <w:ilvl w:val="0"/>
                <w:numId w:val="27"/>
              </w:numPr>
              <w:spacing w:before="100" w:beforeAutospacing="1" w:after="100" w:afterAutospacing="1" w:line="240" w:lineRule="auto"/>
              <w:rPr>
                <w:color w:val="000000"/>
                <w:szCs w:val="20"/>
              </w:rPr>
            </w:pPr>
            <w:r>
              <w:rPr>
                <w:color w:val="000000"/>
                <w:szCs w:val="20"/>
                <w:shd w:val="clear" w:color="auto" w:fill="FFFFFF"/>
              </w:rPr>
              <w:t>School A has had a large turnover of staff in the last few years, including a new headteacher. </w:t>
            </w:r>
          </w:p>
          <w:p w14:paraId="59159E01" w14:textId="5B164E48" w:rsidR="0043564E" w:rsidRPr="00E7782D" w:rsidRDefault="00E7782D" w:rsidP="00E7782D">
            <w:pPr>
              <w:numPr>
                <w:ilvl w:val="0"/>
                <w:numId w:val="27"/>
              </w:numPr>
              <w:spacing w:before="100" w:beforeAutospacing="1" w:after="100" w:afterAutospacing="1" w:line="240" w:lineRule="auto"/>
              <w:rPr>
                <w:color w:val="000000"/>
                <w:szCs w:val="20"/>
              </w:rPr>
            </w:pPr>
            <w:r w:rsidRPr="00E7782D">
              <w:rPr>
                <w:color w:val="000000"/>
                <w:szCs w:val="20"/>
                <w:shd w:val="clear" w:color="auto" w:fill="FFFFFF"/>
              </w:rPr>
              <w:t>School A is a single form entry primary with significant levels of disadvantage. </w:t>
            </w:r>
          </w:p>
        </w:tc>
        <w:tc>
          <w:tcPr>
            <w:tcW w:w="6585" w:type="dxa"/>
          </w:tcPr>
          <w:p w14:paraId="759EA204" w14:textId="77777777" w:rsidR="00F90EAF" w:rsidRDefault="00F90EAF" w:rsidP="00F90EAF">
            <w:pPr>
              <w:numPr>
                <w:ilvl w:val="0"/>
                <w:numId w:val="27"/>
              </w:numPr>
              <w:shd w:val="clear" w:color="auto" w:fill="FFFFFF"/>
              <w:spacing w:before="120" w:after="100" w:afterAutospacing="1" w:line="240" w:lineRule="auto"/>
              <w:ind w:left="714" w:hanging="357"/>
              <w:rPr>
                <w:color w:val="000000"/>
                <w:szCs w:val="20"/>
              </w:rPr>
            </w:pPr>
            <w:r>
              <w:rPr>
                <w:color w:val="000000"/>
                <w:szCs w:val="20"/>
                <w:shd w:val="clear" w:color="auto" w:fill="FFFFFF"/>
              </w:rPr>
              <w:t>School B does not have a Primary Mastery Specialist.</w:t>
            </w:r>
          </w:p>
          <w:p w14:paraId="61BA64BE" w14:textId="77777777" w:rsidR="00F90EAF" w:rsidRDefault="00F90EAF" w:rsidP="00F90EAF">
            <w:pPr>
              <w:numPr>
                <w:ilvl w:val="0"/>
                <w:numId w:val="27"/>
              </w:numPr>
              <w:shd w:val="clear" w:color="auto" w:fill="FFFFFF"/>
              <w:spacing w:before="100" w:beforeAutospacing="1" w:after="100" w:afterAutospacing="1" w:line="240" w:lineRule="auto"/>
              <w:rPr>
                <w:color w:val="000000"/>
                <w:szCs w:val="20"/>
              </w:rPr>
            </w:pPr>
            <w:r>
              <w:rPr>
                <w:color w:val="000000"/>
                <w:szCs w:val="20"/>
                <w:shd w:val="clear" w:color="auto" w:fill="FFFFFF"/>
              </w:rPr>
              <w:t>School B’s staffing has remained stable in recent years. </w:t>
            </w:r>
          </w:p>
          <w:p w14:paraId="5A3FBFA3" w14:textId="2F194378" w:rsidR="0043564E" w:rsidRPr="003D271B" w:rsidRDefault="00F90EAF" w:rsidP="003D271B">
            <w:pPr>
              <w:numPr>
                <w:ilvl w:val="0"/>
                <w:numId w:val="27"/>
              </w:numPr>
              <w:shd w:val="clear" w:color="auto" w:fill="FFFFFF"/>
              <w:spacing w:before="100" w:beforeAutospacing="1" w:after="100" w:afterAutospacing="1" w:line="240" w:lineRule="auto"/>
              <w:rPr>
                <w:color w:val="000000"/>
                <w:szCs w:val="20"/>
              </w:rPr>
            </w:pPr>
            <w:r>
              <w:rPr>
                <w:color w:val="000000"/>
                <w:szCs w:val="20"/>
                <w:shd w:val="clear" w:color="auto" w:fill="FFFFFF"/>
              </w:rPr>
              <w:t>School B is a two-form entry primary with a lower proportion of disadvantaged pupils. </w:t>
            </w:r>
          </w:p>
        </w:tc>
      </w:tr>
    </w:tbl>
    <w:p w14:paraId="3B99C442" w14:textId="77777777" w:rsidR="00A9451D" w:rsidRDefault="00A9451D" w:rsidP="003D271B">
      <w:pPr>
        <w:spacing w:after="120"/>
        <w:rPr>
          <w:b/>
          <w:color w:val="auto"/>
          <w:sz w:val="22"/>
          <w:szCs w:val="44"/>
        </w:rPr>
      </w:pPr>
      <w:r>
        <w:rPr>
          <w:b/>
          <w:color w:val="auto"/>
          <w:sz w:val="22"/>
          <w:szCs w:val="44"/>
        </w:rPr>
        <w:t>Brief description of activity</w:t>
      </w:r>
    </w:p>
    <w:tbl>
      <w:tblPr>
        <w:tblStyle w:val="TableGrid"/>
        <w:tblW w:w="0" w:type="auto"/>
        <w:tblLook w:val="04A0" w:firstRow="1" w:lastRow="0" w:firstColumn="1" w:lastColumn="0" w:noHBand="0" w:noVBand="1"/>
      </w:tblPr>
      <w:tblGrid>
        <w:gridCol w:w="13170"/>
      </w:tblGrid>
      <w:tr w:rsidR="00407D7C" w14:paraId="50B05AEA" w14:textId="77777777" w:rsidTr="00407D7C">
        <w:tc>
          <w:tcPr>
            <w:tcW w:w="13170" w:type="dxa"/>
          </w:tcPr>
          <w:p w14:paraId="5C5D5FB2" w14:textId="23D76A0A" w:rsidR="00407D7C" w:rsidRPr="00EB0A5B" w:rsidRDefault="002238DB" w:rsidP="00502BB4">
            <w:pPr>
              <w:spacing w:before="120"/>
              <w:rPr>
                <w:bCs w:val="0"/>
                <w:color w:val="auto"/>
              </w:rPr>
            </w:pPr>
            <w:r w:rsidRPr="00EB0A5B">
              <w:rPr>
                <w:bCs w:val="0"/>
                <w:color w:val="auto"/>
              </w:rPr>
              <w:t xml:space="preserve">MHL and AMHL </w:t>
            </w:r>
            <w:r w:rsidR="00C61040" w:rsidRPr="00EB0A5B">
              <w:rPr>
                <w:bCs w:val="0"/>
                <w:color w:val="auto"/>
              </w:rPr>
              <w:t xml:space="preserve">communicated with headteachers and maths lead from both schools to set up the school visits. They then </w:t>
            </w:r>
            <w:r w:rsidRPr="00EB0A5B">
              <w:rPr>
                <w:bCs w:val="0"/>
                <w:color w:val="auto"/>
              </w:rPr>
              <w:t>visited each school for half a day.</w:t>
            </w:r>
            <w:r w:rsidR="00C61040" w:rsidRPr="00EB0A5B">
              <w:rPr>
                <w:bCs w:val="0"/>
                <w:color w:val="auto"/>
              </w:rPr>
              <w:t xml:space="preserve"> There was a consistent programme </w:t>
            </w:r>
            <w:r w:rsidR="00012498" w:rsidRPr="00EB0A5B">
              <w:rPr>
                <w:bCs w:val="0"/>
                <w:color w:val="auto"/>
              </w:rPr>
              <w:t>in both schools:</w:t>
            </w:r>
          </w:p>
          <w:p w14:paraId="4EAE69E0" w14:textId="77777777" w:rsidR="00012498" w:rsidRPr="00800B14" w:rsidRDefault="00012498" w:rsidP="00502BB4">
            <w:pPr>
              <w:pStyle w:val="ListParagraph"/>
              <w:numPr>
                <w:ilvl w:val="0"/>
                <w:numId w:val="26"/>
              </w:numPr>
              <w:spacing w:before="120"/>
              <w:rPr>
                <w:rFonts w:ascii="Arial" w:hAnsi="Arial" w:cs="Arial"/>
                <w:sz w:val="20"/>
                <w:szCs w:val="20"/>
              </w:rPr>
            </w:pPr>
            <w:r w:rsidRPr="00800B14">
              <w:rPr>
                <w:rFonts w:ascii="Arial" w:hAnsi="Arial" w:cs="Arial"/>
                <w:sz w:val="20"/>
                <w:szCs w:val="20"/>
              </w:rPr>
              <w:t>Meeting with the headteacher</w:t>
            </w:r>
          </w:p>
          <w:p w14:paraId="0D8DA107" w14:textId="77777777" w:rsidR="00012498" w:rsidRPr="00800B14" w:rsidRDefault="00EB0A5B" w:rsidP="00012498">
            <w:pPr>
              <w:pStyle w:val="ListParagraph"/>
              <w:numPr>
                <w:ilvl w:val="0"/>
                <w:numId w:val="26"/>
              </w:numPr>
              <w:rPr>
                <w:rFonts w:ascii="Arial" w:hAnsi="Arial" w:cs="Arial"/>
                <w:sz w:val="20"/>
                <w:szCs w:val="20"/>
              </w:rPr>
            </w:pPr>
            <w:r w:rsidRPr="00800B14">
              <w:rPr>
                <w:rFonts w:ascii="Arial" w:hAnsi="Arial" w:cs="Arial"/>
                <w:sz w:val="20"/>
                <w:szCs w:val="20"/>
              </w:rPr>
              <w:t>Meeting with the Maths lead and participants</w:t>
            </w:r>
          </w:p>
          <w:p w14:paraId="63DE7E6A" w14:textId="77777777" w:rsidR="00EB0A5B" w:rsidRPr="00800B14" w:rsidRDefault="00AE65A4" w:rsidP="00012498">
            <w:pPr>
              <w:pStyle w:val="ListParagraph"/>
              <w:numPr>
                <w:ilvl w:val="0"/>
                <w:numId w:val="26"/>
              </w:numPr>
              <w:rPr>
                <w:rFonts w:ascii="Arial" w:hAnsi="Arial" w:cs="Arial"/>
                <w:sz w:val="20"/>
                <w:szCs w:val="20"/>
              </w:rPr>
            </w:pPr>
            <w:r w:rsidRPr="00800B14">
              <w:rPr>
                <w:rFonts w:ascii="Arial" w:hAnsi="Arial" w:cs="Arial"/>
                <w:sz w:val="20"/>
                <w:szCs w:val="20"/>
              </w:rPr>
              <w:t>Learning walks across year groups</w:t>
            </w:r>
          </w:p>
          <w:p w14:paraId="2BAEBFBE" w14:textId="77777777" w:rsidR="00AE65A4" w:rsidRPr="00800B14" w:rsidRDefault="00AE65A4" w:rsidP="00012498">
            <w:pPr>
              <w:pStyle w:val="ListParagraph"/>
              <w:numPr>
                <w:ilvl w:val="0"/>
                <w:numId w:val="26"/>
              </w:numPr>
              <w:rPr>
                <w:rFonts w:ascii="Arial" w:hAnsi="Arial" w:cs="Arial"/>
                <w:sz w:val="20"/>
                <w:szCs w:val="20"/>
              </w:rPr>
            </w:pPr>
            <w:r w:rsidRPr="00800B14">
              <w:rPr>
                <w:rFonts w:ascii="Arial" w:hAnsi="Arial" w:cs="Arial"/>
                <w:sz w:val="20"/>
                <w:szCs w:val="20"/>
              </w:rPr>
              <w:lastRenderedPageBreak/>
              <w:t>Pupil voice</w:t>
            </w:r>
          </w:p>
          <w:p w14:paraId="4E76E810" w14:textId="77777777" w:rsidR="00AE65A4" w:rsidRPr="00800B14" w:rsidRDefault="00AE65A4" w:rsidP="00800B14">
            <w:pPr>
              <w:pStyle w:val="ListParagraph"/>
              <w:numPr>
                <w:ilvl w:val="0"/>
                <w:numId w:val="26"/>
              </w:numPr>
              <w:spacing w:after="120"/>
              <w:ind w:left="714" w:hanging="357"/>
              <w:rPr>
                <w:sz w:val="20"/>
                <w:szCs w:val="20"/>
              </w:rPr>
            </w:pPr>
            <w:r w:rsidRPr="00800B14">
              <w:rPr>
                <w:rFonts w:ascii="Arial" w:hAnsi="Arial" w:cs="Arial"/>
                <w:sz w:val="20"/>
                <w:szCs w:val="20"/>
              </w:rPr>
              <w:t>Staff voice</w:t>
            </w:r>
          </w:p>
          <w:p w14:paraId="06B108EF" w14:textId="5F9803BD" w:rsidR="00EB5C3E" w:rsidRPr="004903AC" w:rsidRDefault="00502BB4" w:rsidP="004903AC">
            <w:pPr>
              <w:spacing w:before="0" w:after="120"/>
              <w:rPr>
                <w:bCs w:val="0"/>
                <w:color w:val="auto"/>
              </w:rPr>
            </w:pPr>
            <w:r w:rsidRPr="00800B14">
              <w:rPr>
                <w:bCs w:val="0"/>
                <w:color w:val="auto"/>
              </w:rPr>
              <w:t>Verbal reflections were also discussed at the end of the visit</w:t>
            </w:r>
            <w:r w:rsidR="00EB5C3E">
              <w:rPr>
                <w:bCs w:val="0"/>
                <w:color w:val="auto"/>
              </w:rPr>
              <w:t xml:space="preserve"> and a thank</w:t>
            </w:r>
            <w:r w:rsidR="00014035">
              <w:rPr>
                <w:bCs w:val="0"/>
                <w:color w:val="auto"/>
              </w:rPr>
              <w:t>-</w:t>
            </w:r>
            <w:r w:rsidR="00EB5C3E">
              <w:rPr>
                <w:bCs w:val="0"/>
                <w:color w:val="auto"/>
              </w:rPr>
              <w:t>you email was sent following the visit.</w:t>
            </w:r>
          </w:p>
        </w:tc>
      </w:tr>
    </w:tbl>
    <w:p w14:paraId="2698A20C" w14:textId="77777777" w:rsidR="00A9451D" w:rsidRDefault="00A9451D" w:rsidP="003D271B">
      <w:pPr>
        <w:spacing w:after="120"/>
        <w:rPr>
          <w:b/>
          <w:color w:val="auto"/>
          <w:sz w:val="22"/>
          <w:szCs w:val="44"/>
        </w:rPr>
      </w:pPr>
      <w:r>
        <w:rPr>
          <w:b/>
          <w:color w:val="auto"/>
          <w:sz w:val="22"/>
          <w:szCs w:val="44"/>
        </w:rPr>
        <w:lastRenderedPageBreak/>
        <w:t>Themes and Implications</w:t>
      </w:r>
    </w:p>
    <w:tbl>
      <w:tblPr>
        <w:tblStyle w:val="TableGrid"/>
        <w:tblW w:w="13887" w:type="dxa"/>
        <w:tblLook w:val="04A0" w:firstRow="1" w:lastRow="0" w:firstColumn="1" w:lastColumn="0" w:noHBand="0" w:noVBand="1"/>
      </w:tblPr>
      <w:tblGrid>
        <w:gridCol w:w="2405"/>
        <w:gridCol w:w="3686"/>
        <w:gridCol w:w="3402"/>
        <w:gridCol w:w="4394"/>
      </w:tblGrid>
      <w:tr w:rsidR="0067180A" w14:paraId="7778C78F" w14:textId="77777777" w:rsidTr="004E149D">
        <w:tc>
          <w:tcPr>
            <w:tcW w:w="2405" w:type="dxa"/>
          </w:tcPr>
          <w:p w14:paraId="4B7AF8A9" w14:textId="17A70505" w:rsidR="0067180A" w:rsidRDefault="0067180A" w:rsidP="00C50A3B">
            <w:pPr>
              <w:rPr>
                <w:b/>
                <w:color w:val="auto"/>
                <w:sz w:val="22"/>
                <w:szCs w:val="44"/>
              </w:rPr>
            </w:pPr>
            <w:r>
              <w:rPr>
                <w:b/>
                <w:color w:val="auto"/>
                <w:sz w:val="22"/>
                <w:szCs w:val="44"/>
              </w:rPr>
              <w:t>Theme</w:t>
            </w:r>
          </w:p>
        </w:tc>
        <w:tc>
          <w:tcPr>
            <w:tcW w:w="3686" w:type="dxa"/>
          </w:tcPr>
          <w:p w14:paraId="47A23A12" w14:textId="5B936EF1" w:rsidR="0067180A" w:rsidRDefault="0067180A" w:rsidP="00C50A3B">
            <w:pPr>
              <w:rPr>
                <w:b/>
                <w:color w:val="auto"/>
                <w:sz w:val="22"/>
                <w:szCs w:val="44"/>
              </w:rPr>
            </w:pPr>
            <w:r>
              <w:rPr>
                <w:b/>
                <w:color w:val="auto"/>
                <w:sz w:val="22"/>
                <w:szCs w:val="44"/>
              </w:rPr>
              <w:t>School A commentary</w:t>
            </w:r>
          </w:p>
        </w:tc>
        <w:tc>
          <w:tcPr>
            <w:tcW w:w="3402" w:type="dxa"/>
          </w:tcPr>
          <w:p w14:paraId="359A93BD" w14:textId="7B9C4E34" w:rsidR="0067180A" w:rsidRDefault="0067180A" w:rsidP="00C50A3B">
            <w:pPr>
              <w:rPr>
                <w:b/>
                <w:color w:val="auto"/>
                <w:sz w:val="22"/>
                <w:szCs w:val="44"/>
              </w:rPr>
            </w:pPr>
            <w:r>
              <w:rPr>
                <w:b/>
                <w:color w:val="auto"/>
                <w:sz w:val="22"/>
                <w:szCs w:val="44"/>
              </w:rPr>
              <w:t>School B commentary</w:t>
            </w:r>
          </w:p>
        </w:tc>
        <w:tc>
          <w:tcPr>
            <w:tcW w:w="4394" w:type="dxa"/>
          </w:tcPr>
          <w:p w14:paraId="06229347" w14:textId="11ED7CD0" w:rsidR="0067180A" w:rsidRDefault="0067180A" w:rsidP="00C50A3B">
            <w:pPr>
              <w:rPr>
                <w:b/>
                <w:color w:val="auto"/>
                <w:sz w:val="22"/>
                <w:szCs w:val="44"/>
              </w:rPr>
            </w:pPr>
            <w:r>
              <w:rPr>
                <w:b/>
                <w:color w:val="auto"/>
                <w:sz w:val="22"/>
                <w:szCs w:val="44"/>
              </w:rPr>
              <w:t>MHLMT Implications</w:t>
            </w:r>
          </w:p>
        </w:tc>
      </w:tr>
      <w:tr w:rsidR="0067180A" w14:paraId="022C4515" w14:textId="77777777" w:rsidTr="004E149D">
        <w:tc>
          <w:tcPr>
            <w:tcW w:w="2405" w:type="dxa"/>
          </w:tcPr>
          <w:p w14:paraId="2FE3E44E" w14:textId="68AA5C8E" w:rsidR="00646771" w:rsidRPr="00AC71E3" w:rsidRDefault="00646771" w:rsidP="00C50A3B">
            <w:pPr>
              <w:rPr>
                <w:color w:val="auto"/>
              </w:rPr>
            </w:pPr>
            <w:r w:rsidRPr="00AC71E3">
              <w:rPr>
                <w:color w:val="auto"/>
              </w:rPr>
              <w:t>Having a school ethos and vision that resonates</w:t>
            </w:r>
            <w:r w:rsidR="00D03C5D" w:rsidRPr="00AC71E3">
              <w:rPr>
                <w:color w:val="auto"/>
              </w:rPr>
              <w:t xml:space="preserve"> and aligns</w:t>
            </w:r>
            <w:r w:rsidRPr="00AC71E3">
              <w:rPr>
                <w:color w:val="auto"/>
              </w:rPr>
              <w:t xml:space="preserve"> </w:t>
            </w:r>
            <w:r w:rsidR="00FE0363" w:rsidRPr="00AC71E3">
              <w:rPr>
                <w:color w:val="auto"/>
              </w:rPr>
              <w:t xml:space="preserve">with the principles of teaching for mastery is a major factor in overcoming </w:t>
            </w:r>
            <w:r w:rsidR="006C281B" w:rsidRPr="00AC71E3">
              <w:rPr>
                <w:color w:val="auto"/>
              </w:rPr>
              <w:t>barriers.</w:t>
            </w:r>
          </w:p>
          <w:p w14:paraId="6F8C9EB3" w14:textId="75660AD5" w:rsidR="0067180A" w:rsidRPr="00AC71E3" w:rsidRDefault="0067180A" w:rsidP="00C50A3B">
            <w:pPr>
              <w:rPr>
                <w:b/>
                <w:color w:val="auto"/>
                <w:sz w:val="22"/>
                <w:szCs w:val="44"/>
              </w:rPr>
            </w:pPr>
          </w:p>
        </w:tc>
        <w:tc>
          <w:tcPr>
            <w:tcW w:w="3686" w:type="dxa"/>
          </w:tcPr>
          <w:p w14:paraId="4D7208FC" w14:textId="120A7479" w:rsidR="00F02DCE" w:rsidRPr="00AC71E3" w:rsidRDefault="00FA3F6E" w:rsidP="00C50A3B">
            <w:pPr>
              <w:rPr>
                <w:bCs w:val="0"/>
                <w:color w:val="auto"/>
              </w:rPr>
            </w:pPr>
            <w:r w:rsidRPr="00AC71E3">
              <w:rPr>
                <w:bCs w:val="0"/>
                <w:color w:val="auto"/>
              </w:rPr>
              <w:t xml:space="preserve">School leadership </w:t>
            </w:r>
            <w:r w:rsidR="00F02DCE" w:rsidRPr="00AC71E3">
              <w:rPr>
                <w:bCs w:val="0"/>
                <w:color w:val="auto"/>
              </w:rPr>
              <w:t>articulates a vision for maths which broadly aligns with teaching for mastery.</w:t>
            </w:r>
            <w:r w:rsidR="005F02DC" w:rsidRPr="00AC71E3">
              <w:rPr>
                <w:bCs w:val="0"/>
                <w:color w:val="auto"/>
              </w:rPr>
              <w:t xml:space="preserve"> The new headteacher</w:t>
            </w:r>
            <w:r w:rsidR="00D75CBE" w:rsidRPr="00AC71E3">
              <w:rPr>
                <w:bCs w:val="0"/>
                <w:color w:val="auto"/>
              </w:rPr>
              <w:t xml:space="preserve"> and maths lead a</w:t>
            </w:r>
            <w:r w:rsidR="006A1B77">
              <w:rPr>
                <w:bCs w:val="0"/>
                <w:color w:val="auto"/>
              </w:rPr>
              <w:t>ppear</w:t>
            </w:r>
            <w:r w:rsidR="00D75CBE" w:rsidRPr="00AC71E3">
              <w:rPr>
                <w:bCs w:val="0"/>
                <w:color w:val="auto"/>
              </w:rPr>
              <w:t xml:space="preserve"> firmly committed to a scheme</w:t>
            </w:r>
            <w:r w:rsidR="0093798F" w:rsidRPr="00AC71E3">
              <w:rPr>
                <w:bCs w:val="0"/>
                <w:color w:val="auto"/>
              </w:rPr>
              <w:t xml:space="preserve"> </w:t>
            </w:r>
            <w:r w:rsidR="0060633A" w:rsidRPr="00AC71E3">
              <w:rPr>
                <w:bCs w:val="0"/>
                <w:color w:val="auto"/>
              </w:rPr>
              <w:t xml:space="preserve">which </w:t>
            </w:r>
            <w:r w:rsidR="00EC0A8E" w:rsidRPr="00AC71E3">
              <w:rPr>
                <w:bCs w:val="0"/>
                <w:color w:val="auto"/>
              </w:rPr>
              <w:t xml:space="preserve">is limiting opportunities </w:t>
            </w:r>
            <w:r w:rsidR="009A492D" w:rsidRPr="00AC71E3">
              <w:rPr>
                <w:bCs w:val="0"/>
                <w:color w:val="auto"/>
              </w:rPr>
              <w:t xml:space="preserve">for teachers to work collaboratively </w:t>
            </w:r>
            <w:r w:rsidR="004240D8" w:rsidRPr="00AC71E3">
              <w:rPr>
                <w:bCs w:val="0"/>
                <w:color w:val="auto"/>
              </w:rPr>
              <w:t>and for pupils to deepen their understanding of maths.</w:t>
            </w:r>
            <w:r w:rsidR="00D75CBE" w:rsidRPr="00AC71E3">
              <w:rPr>
                <w:bCs w:val="0"/>
                <w:color w:val="auto"/>
              </w:rPr>
              <w:t xml:space="preserve"> </w:t>
            </w:r>
          </w:p>
          <w:p w14:paraId="00B12CA5" w14:textId="5E244126" w:rsidR="0067180A" w:rsidRPr="00AC71E3" w:rsidRDefault="00087B34" w:rsidP="004240D8">
            <w:pPr>
              <w:spacing w:after="120"/>
              <w:rPr>
                <w:bCs w:val="0"/>
                <w:color w:val="auto"/>
              </w:rPr>
            </w:pPr>
            <w:r w:rsidRPr="00AC71E3">
              <w:rPr>
                <w:bCs w:val="0"/>
                <w:color w:val="auto"/>
              </w:rPr>
              <w:t>There are also examples of pupils being withdrawn from whole</w:t>
            </w:r>
            <w:r w:rsidR="00AA3830" w:rsidRPr="00AC71E3">
              <w:rPr>
                <w:bCs w:val="0"/>
                <w:color w:val="auto"/>
              </w:rPr>
              <w:t>-</w:t>
            </w:r>
            <w:r w:rsidRPr="00AC71E3">
              <w:rPr>
                <w:bCs w:val="0"/>
                <w:color w:val="auto"/>
              </w:rPr>
              <w:t>class teaching to work on different</w:t>
            </w:r>
            <w:r w:rsidR="006C281B" w:rsidRPr="00AC71E3">
              <w:rPr>
                <w:bCs w:val="0"/>
                <w:color w:val="auto"/>
              </w:rPr>
              <w:t>, less</w:t>
            </w:r>
            <w:r w:rsidR="00AA3830" w:rsidRPr="00AC71E3">
              <w:rPr>
                <w:bCs w:val="0"/>
                <w:color w:val="auto"/>
              </w:rPr>
              <w:t>-</w:t>
            </w:r>
            <w:r w:rsidRPr="00AC71E3">
              <w:rPr>
                <w:bCs w:val="0"/>
                <w:color w:val="auto"/>
              </w:rPr>
              <w:t>demanding work with teaching assistants.</w:t>
            </w:r>
          </w:p>
        </w:tc>
        <w:tc>
          <w:tcPr>
            <w:tcW w:w="3402" w:type="dxa"/>
          </w:tcPr>
          <w:p w14:paraId="280A73E9" w14:textId="1069149E" w:rsidR="0067180A" w:rsidRPr="00AC71E3" w:rsidRDefault="00A457D6" w:rsidP="00C50A3B">
            <w:pPr>
              <w:rPr>
                <w:b/>
                <w:color w:val="auto"/>
                <w:sz w:val="22"/>
                <w:szCs w:val="44"/>
              </w:rPr>
            </w:pPr>
            <w:r w:rsidRPr="00AC71E3">
              <w:rPr>
                <w:bCs w:val="0"/>
                <w:color w:val="auto"/>
              </w:rPr>
              <w:t>We</w:t>
            </w:r>
            <w:r w:rsidR="00D03C5D" w:rsidRPr="00AC71E3">
              <w:rPr>
                <w:bCs w:val="0"/>
                <w:color w:val="auto"/>
              </w:rPr>
              <w:t xml:space="preserve"> found </w:t>
            </w:r>
            <w:r w:rsidRPr="00AC71E3">
              <w:rPr>
                <w:bCs w:val="0"/>
                <w:color w:val="auto"/>
              </w:rPr>
              <w:t xml:space="preserve">that </w:t>
            </w:r>
            <w:r w:rsidR="00D03C5D" w:rsidRPr="00AC71E3">
              <w:rPr>
                <w:bCs w:val="0"/>
                <w:color w:val="auto"/>
              </w:rPr>
              <w:t>there is a shared belief across the school, and trust, which aligns with the Maths Hub and the NCETM vision that education is transformative. Teaching for mastery feeds into this belief. There is a common vision that all children can learn maths, and this is widely articulated.</w:t>
            </w:r>
          </w:p>
        </w:tc>
        <w:tc>
          <w:tcPr>
            <w:tcW w:w="4394" w:type="dxa"/>
          </w:tcPr>
          <w:p w14:paraId="64B46630" w14:textId="42F5DA88" w:rsidR="0067180A" w:rsidRPr="00AC71E3" w:rsidRDefault="00CA59F1" w:rsidP="00C50A3B">
            <w:pPr>
              <w:rPr>
                <w:color w:val="auto"/>
              </w:rPr>
            </w:pPr>
            <w:r w:rsidRPr="00AC71E3">
              <w:rPr>
                <w:color w:val="auto"/>
              </w:rPr>
              <w:t>Develop o</w:t>
            </w:r>
            <w:r w:rsidR="00C61040" w:rsidRPr="00AC71E3">
              <w:rPr>
                <w:color w:val="auto"/>
              </w:rPr>
              <w:t xml:space="preserve">pportunities for all Mastery Specialists to build their knowledge of Mastery Readiness would help them to support schools at different stages of the pathway, even in Sustaining, where there has been a change in staff and therefore a need to focus on school </w:t>
            </w:r>
            <w:r w:rsidR="00C1238A" w:rsidRPr="00AC71E3">
              <w:rPr>
                <w:color w:val="auto"/>
              </w:rPr>
              <w:t>vision.</w:t>
            </w:r>
          </w:p>
          <w:p w14:paraId="340D6D71" w14:textId="6A359142" w:rsidR="00BB02ED" w:rsidRPr="00AC71E3" w:rsidRDefault="00BB02ED" w:rsidP="00C50A3B">
            <w:pPr>
              <w:rPr>
                <w:b/>
                <w:color w:val="auto"/>
                <w:sz w:val="22"/>
                <w:szCs w:val="44"/>
              </w:rPr>
            </w:pPr>
            <w:r w:rsidRPr="00AC71E3">
              <w:rPr>
                <w:color w:val="auto"/>
                <w:szCs w:val="44"/>
              </w:rPr>
              <w:t xml:space="preserve">Consider </w:t>
            </w:r>
            <w:r w:rsidR="00CA59F1" w:rsidRPr="00AC71E3">
              <w:rPr>
                <w:color w:val="auto"/>
                <w:szCs w:val="44"/>
              </w:rPr>
              <w:t xml:space="preserve">opportunities for a relevant member of the MHLMT </w:t>
            </w:r>
            <w:r w:rsidR="00842456" w:rsidRPr="00AC71E3">
              <w:rPr>
                <w:color w:val="auto"/>
                <w:szCs w:val="44"/>
              </w:rPr>
              <w:t xml:space="preserve">to visit </w:t>
            </w:r>
            <w:r w:rsidR="004E53AA" w:rsidRPr="00AC71E3">
              <w:rPr>
                <w:color w:val="auto"/>
                <w:szCs w:val="44"/>
              </w:rPr>
              <w:t>LLME</w:t>
            </w:r>
            <w:r w:rsidR="00D45D5A" w:rsidRPr="00AC71E3">
              <w:rPr>
                <w:color w:val="auto"/>
                <w:szCs w:val="44"/>
              </w:rPr>
              <w:t>s</w:t>
            </w:r>
            <w:r w:rsidR="00AA3830" w:rsidRPr="00AC71E3">
              <w:rPr>
                <w:color w:val="auto"/>
                <w:szCs w:val="44"/>
              </w:rPr>
              <w:t>’</w:t>
            </w:r>
            <w:r w:rsidR="004E53AA" w:rsidRPr="00AC71E3">
              <w:rPr>
                <w:color w:val="auto"/>
                <w:szCs w:val="44"/>
              </w:rPr>
              <w:t xml:space="preserve"> schools to model behaviours to influence </w:t>
            </w:r>
            <w:r w:rsidR="00D45D5A" w:rsidRPr="00AC71E3">
              <w:rPr>
                <w:color w:val="auto"/>
                <w:szCs w:val="44"/>
              </w:rPr>
              <w:t>headteachers and senior leaders.</w:t>
            </w:r>
          </w:p>
        </w:tc>
      </w:tr>
      <w:tr w:rsidR="0067180A" w14:paraId="1D4AB8F0" w14:textId="77777777" w:rsidTr="004E149D">
        <w:tc>
          <w:tcPr>
            <w:tcW w:w="2405" w:type="dxa"/>
          </w:tcPr>
          <w:p w14:paraId="7762FB39" w14:textId="77777777" w:rsidR="0067180A" w:rsidRDefault="0067180A" w:rsidP="00C50A3B">
            <w:pPr>
              <w:rPr>
                <w:b/>
                <w:color w:val="auto"/>
                <w:sz w:val="22"/>
                <w:szCs w:val="44"/>
              </w:rPr>
            </w:pPr>
          </w:p>
        </w:tc>
        <w:tc>
          <w:tcPr>
            <w:tcW w:w="3686" w:type="dxa"/>
          </w:tcPr>
          <w:p w14:paraId="2B4CB1EF" w14:textId="77777777" w:rsidR="0067180A" w:rsidRDefault="0067180A" w:rsidP="00C50A3B">
            <w:pPr>
              <w:rPr>
                <w:b/>
                <w:color w:val="auto"/>
                <w:sz w:val="22"/>
                <w:szCs w:val="44"/>
              </w:rPr>
            </w:pPr>
          </w:p>
        </w:tc>
        <w:tc>
          <w:tcPr>
            <w:tcW w:w="3402" w:type="dxa"/>
          </w:tcPr>
          <w:p w14:paraId="3852E621" w14:textId="77777777" w:rsidR="0067180A" w:rsidRDefault="0067180A" w:rsidP="00C50A3B">
            <w:pPr>
              <w:rPr>
                <w:b/>
                <w:color w:val="auto"/>
                <w:sz w:val="22"/>
                <w:szCs w:val="44"/>
              </w:rPr>
            </w:pPr>
          </w:p>
        </w:tc>
        <w:tc>
          <w:tcPr>
            <w:tcW w:w="4394" w:type="dxa"/>
          </w:tcPr>
          <w:p w14:paraId="5F5364B1" w14:textId="77777777" w:rsidR="0067180A" w:rsidRDefault="0067180A" w:rsidP="00C50A3B">
            <w:pPr>
              <w:rPr>
                <w:b/>
                <w:color w:val="auto"/>
                <w:sz w:val="22"/>
                <w:szCs w:val="44"/>
              </w:rPr>
            </w:pPr>
          </w:p>
        </w:tc>
      </w:tr>
      <w:tr w:rsidR="0067180A" w14:paraId="05D7E459" w14:textId="77777777" w:rsidTr="004E149D">
        <w:tc>
          <w:tcPr>
            <w:tcW w:w="2405" w:type="dxa"/>
          </w:tcPr>
          <w:p w14:paraId="56A59279" w14:textId="77777777" w:rsidR="0067180A" w:rsidRDefault="0067180A" w:rsidP="00C50A3B">
            <w:pPr>
              <w:rPr>
                <w:b/>
                <w:color w:val="auto"/>
                <w:sz w:val="22"/>
                <w:szCs w:val="44"/>
              </w:rPr>
            </w:pPr>
          </w:p>
        </w:tc>
        <w:tc>
          <w:tcPr>
            <w:tcW w:w="3686" w:type="dxa"/>
          </w:tcPr>
          <w:p w14:paraId="28F10A25" w14:textId="77777777" w:rsidR="0067180A" w:rsidRDefault="0067180A" w:rsidP="00C50A3B">
            <w:pPr>
              <w:rPr>
                <w:b/>
                <w:color w:val="auto"/>
                <w:sz w:val="22"/>
                <w:szCs w:val="44"/>
              </w:rPr>
            </w:pPr>
          </w:p>
        </w:tc>
        <w:tc>
          <w:tcPr>
            <w:tcW w:w="3402" w:type="dxa"/>
          </w:tcPr>
          <w:p w14:paraId="421EED48" w14:textId="77777777" w:rsidR="0067180A" w:rsidRDefault="0067180A" w:rsidP="00C50A3B">
            <w:pPr>
              <w:rPr>
                <w:b/>
                <w:color w:val="auto"/>
                <w:sz w:val="22"/>
                <w:szCs w:val="44"/>
              </w:rPr>
            </w:pPr>
          </w:p>
        </w:tc>
        <w:tc>
          <w:tcPr>
            <w:tcW w:w="4394" w:type="dxa"/>
          </w:tcPr>
          <w:p w14:paraId="3781B3B4" w14:textId="77777777" w:rsidR="0067180A" w:rsidRDefault="0067180A" w:rsidP="00C50A3B">
            <w:pPr>
              <w:rPr>
                <w:b/>
                <w:color w:val="auto"/>
                <w:sz w:val="22"/>
                <w:szCs w:val="44"/>
              </w:rPr>
            </w:pPr>
          </w:p>
        </w:tc>
      </w:tr>
      <w:tr w:rsidR="0067180A" w14:paraId="477B9A25" w14:textId="77777777" w:rsidTr="004E149D">
        <w:tc>
          <w:tcPr>
            <w:tcW w:w="2405" w:type="dxa"/>
          </w:tcPr>
          <w:p w14:paraId="465FE9A5" w14:textId="77777777" w:rsidR="0067180A" w:rsidRDefault="0067180A" w:rsidP="00C50A3B">
            <w:pPr>
              <w:rPr>
                <w:b/>
                <w:color w:val="auto"/>
                <w:sz w:val="22"/>
                <w:szCs w:val="44"/>
              </w:rPr>
            </w:pPr>
          </w:p>
        </w:tc>
        <w:tc>
          <w:tcPr>
            <w:tcW w:w="3686" w:type="dxa"/>
          </w:tcPr>
          <w:p w14:paraId="68934B6F" w14:textId="77777777" w:rsidR="0067180A" w:rsidRDefault="0067180A" w:rsidP="00C50A3B">
            <w:pPr>
              <w:rPr>
                <w:b/>
                <w:color w:val="auto"/>
                <w:sz w:val="22"/>
                <w:szCs w:val="44"/>
              </w:rPr>
            </w:pPr>
          </w:p>
        </w:tc>
        <w:tc>
          <w:tcPr>
            <w:tcW w:w="3402" w:type="dxa"/>
          </w:tcPr>
          <w:p w14:paraId="75C1E21F" w14:textId="77777777" w:rsidR="0067180A" w:rsidRDefault="0067180A" w:rsidP="00C50A3B">
            <w:pPr>
              <w:rPr>
                <w:b/>
                <w:color w:val="auto"/>
                <w:sz w:val="22"/>
                <w:szCs w:val="44"/>
              </w:rPr>
            </w:pPr>
          </w:p>
        </w:tc>
        <w:tc>
          <w:tcPr>
            <w:tcW w:w="4394" w:type="dxa"/>
          </w:tcPr>
          <w:p w14:paraId="2A0CC8AF" w14:textId="77777777" w:rsidR="0067180A" w:rsidRDefault="0067180A" w:rsidP="00C50A3B">
            <w:pPr>
              <w:rPr>
                <w:b/>
                <w:color w:val="auto"/>
                <w:sz w:val="22"/>
                <w:szCs w:val="44"/>
              </w:rPr>
            </w:pPr>
          </w:p>
        </w:tc>
      </w:tr>
      <w:tr w:rsidR="0067180A" w14:paraId="11838D71" w14:textId="77777777" w:rsidTr="004E149D">
        <w:tc>
          <w:tcPr>
            <w:tcW w:w="2405" w:type="dxa"/>
          </w:tcPr>
          <w:p w14:paraId="6BD55C99" w14:textId="77777777" w:rsidR="0067180A" w:rsidRDefault="0067180A" w:rsidP="00C50A3B">
            <w:pPr>
              <w:rPr>
                <w:b/>
                <w:color w:val="auto"/>
                <w:sz w:val="22"/>
                <w:szCs w:val="44"/>
              </w:rPr>
            </w:pPr>
          </w:p>
        </w:tc>
        <w:tc>
          <w:tcPr>
            <w:tcW w:w="3686" w:type="dxa"/>
          </w:tcPr>
          <w:p w14:paraId="734E4DA5" w14:textId="77777777" w:rsidR="0067180A" w:rsidRDefault="0067180A" w:rsidP="00C50A3B">
            <w:pPr>
              <w:rPr>
                <w:b/>
                <w:color w:val="auto"/>
                <w:sz w:val="22"/>
                <w:szCs w:val="44"/>
              </w:rPr>
            </w:pPr>
          </w:p>
        </w:tc>
        <w:tc>
          <w:tcPr>
            <w:tcW w:w="3402" w:type="dxa"/>
          </w:tcPr>
          <w:p w14:paraId="1E059AB8" w14:textId="77777777" w:rsidR="0067180A" w:rsidRDefault="0067180A" w:rsidP="00C50A3B">
            <w:pPr>
              <w:rPr>
                <w:b/>
                <w:color w:val="auto"/>
                <w:sz w:val="22"/>
                <w:szCs w:val="44"/>
              </w:rPr>
            </w:pPr>
          </w:p>
        </w:tc>
        <w:tc>
          <w:tcPr>
            <w:tcW w:w="4394" w:type="dxa"/>
          </w:tcPr>
          <w:p w14:paraId="580D4E59" w14:textId="77777777" w:rsidR="0067180A" w:rsidRDefault="0067180A" w:rsidP="00C50A3B">
            <w:pPr>
              <w:rPr>
                <w:b/>
                <w:color w:val="auto"/>
                <w:sz w:val="22"/>
                <w:szCs w:val="44"/>
              </w:rPr>
            </w:pPr>
          </w:p>
        </w:tc>
      </w:tr>
      <w:tr w:rsidR="0067180A" w14:paraId="53DE8951" w14:textId="77777777" w:rsidTr="004E149D">
        <w:tc>
          <w:tcPr>
            <w:tcW w:w="2405" w:type="dxa"/>
          </w:tcPr>
          <w:p w14:paraId="7ED5EB1C" w14:textId="77777777" w:rsidR="0067180A" w:rsidRDefault="0067180A" w:rsidP="00C50A3B">
            <w:pPr>
              <w:rPr>
                <w:b/>
                <w:color w:val="auto"/>
                <w:sz w:val="22"/>
                <w:szCs w:val="44"/>
              </w:rPr>
            </w:pPr>
          </w:p>
        </w:tc>
        <w:tc>
          <w:tcPr>
            <w:tcW w:w="3686" w:type="dxa"/>
          </w:tcPr>
          <w:p w14:paraId="6FA980D0" w14:textId="77777777" w:rsidR="0067180A" w:rsidRDefault="0067180A" w:rsidP="00C50A3B">
            <w:pPr>
              <w:rPr>
                <w:b/>
                <w:color w:val="auto"/>
                <w:sz w:val="22"/>
                <w:szCs w:val="44"/>
              </w:rPr>
            </w:pPr>
          </w:p>
        </w:tc>
        <w:tc>
          <w:tcPr>
            <w:tcW w:w="3402" w:type="dxa"/>
          </w:tcPr>
          <w:p w14:paraId="54BF9E47" w14:textId="77777777" w:rsidR="0067180A" w:rsidRDefault="0067180A" w:rsidP="00C50A3B">
            <w:pPr>
              <w:rPr>
                <w:b/>
                <w:color w:val="auto"/>
                <w:sz w:val="22"/>
                <w:szCs w:val="44"/>
              </w:rPr>
            </w:pPr>
          </w:p>
        </w:tc>
        <w:tc>
          <w:tcPr>
            <w:tcW w:w="4394" w:type="dxa"/>
          </w:tcPr>
          <w:p w14:paraId="5627E73A" w14:textId="77777777" w:rsidR="0067180A" w:rsidRDefault="0067180A" w:rsidP="00C50A3B">
            <w:pPr>
              <w:rPr>
                <w:b/>
                <w:color w:val="auto"/>
                <w:sz w:val="22"/>
                <w:szCs w:val="44"/>
              </w:rPr>
            </w:pPr>
          </w:p>
        </w:tc>
      </w:tr>
    </w:tbl>
    <w:p w14:paraId="6A9F62A7" w14:textId="785EA4CE" w:rsidR="00097A76" w:rsidRPr="00097A76" w:rsidRDefault="00097A76" w:rsidP="00C50A3B">
      <w:pPr>
        <w:rPr>
          <w:b/>
          <w:sz w:val="22"/>
          <w:szCs w:val="44"/>
        </w:rPr>
      </w:pPr>
      <w:r w:rsidRPr="00097A76">
        <w:rPr>
          <w:b/>
          <w:sz w:val="22"/>
          <w:szCs w:val="44"/>
        </w:rPr>
        <w:lastRenderedPageBreak/>
        <w:t xml:space="preserve">Summary reflections </w:t>
      </w:r>
      <w:r>
        <w:rPr>
          <w:b/>
          <w:sz w:val="22"/>
          <w:szCs w:val="44"/>
        </w:rPr>
        <w:t xml:space="preserve">and </w:t>
      </w:r>
      <w:r w:rsidR="00812F24">
        <w:rPr>
          <w:b/>
          <w:sz w:val="22"/>
          <w:szCs w:val="44"/>
        </w:rPr>
        <w:t>next steps</w:t>
      </w:r>
      <w:r w:rsidR="00743E28">
        <w:rPr>
          <w:b/>
          <w:sz w:val="22"/>
          <w:szCs w:val="44"/>
        </w:rPr>
        <w:t xml:space="preserve"> (process and implications)</w:t>
      </w:r>
    </w:p>
    <w:tbl>
      <w:tblPr>
        <w:tblStyle w:val="TableGrid"/>
        <w:tblW w:w="0" w:type="auto"/>
        <w:tblLook w:val="04A0" w:firstRow="1" w:lastRow="0" w:firstColumn="1" w:lastColumn="0" w:noHBand="0" w:noVBand="1"/>
      </w:tblPr>
      <w:tblGrid>
        <w:gridCol w:w="13170"/>
      </w:tblGrid>
      <w:tr w:rsidR="00097A76" w14:paraId="3C4FADAD" w14:textId="77777777" w:rsidTr="00097A76">
        <w:tc>
          <w:tcPr>
            <w:tcW w:w="13170" w:type="dxa"/>
          </w:tcPr>
          <w:p w14:paraId="1CB3E472" w14:textId="77777777" w:rsidR="00097A76" w:rsidRDefault="00097A76" w:rsidP="00C50A3B">
            <w:pPr>
              <w:rPr>
                <w:bCs w:val="0"/>
              </w:rPr>
            </w:pPr>
          </w:p>
        </w:tc>
      </w:tr>
    </w:tbl>
    <w:p w14:paraId="4A7BC5E7" w14:textId="65117AC2" w:rsidR="003B17A1" w:rsidRPr="00271BD4" w:rsidRDefault="003B17A1" w:rsidP="00C50A3B">
      <w:pPr>
        <w:rPr>
          <w:bCs w:val="0"/>
        </w:rPr>
      </w:pPr>
    </w:p>
    <w:sectPr w:rsidR="003B17A1" w:rsidRPr="00271BD4" w:rsidSect="00793EF7">
      <w:headerReference w:type="default" r:id="rId11"/>
      <w:footerReference w:type="default" r:id="rId12"/>
      <w:headerReference w:type="first" r:id="rId13"/>
      <w:footerReference w:type="first" r:id="rId14"/>
      <w:pgSz w:w="16838" w:h="11906" w:orient="landscape"/>
      <w:pgMar w:top="1560" w:right="2127" w:bottom="1758" w:left="153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C3E" w14:textId="77777777" w:rsidR="00793EF7" w:rsidRDefault="00793EF7">
      <w:r>
        <w:separator/>
      </w:r>
    </w:p>
  </w:endnote>
  <w:endnote w:type="continuationSeparator" w:id="0">
    <w:p w14:paraId="2F892784" w14:textId="77777777" w:rsidR="00793EF7" w:rsidRDefault="00793EF7">
      <w:r>
        <w:continuationSeparator/>
      </w:r>
    </w:p>
  </w:endnote>
  <w:endnote w:type="continuationNotice" w:id="1">
    <w:p w14:paraId="7AC560A8" w14:textId="77777777" w:rsidR="00793EF7" w:rsidRDefault="00793EF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890D" w14:textId="7896CFAB" w:rsidR="00984AF9" w:rsidRPr="00225564" w:rsidRDefault="00217065">
    <w:pPr>
      <w:pStyle w:val="Footer"/>
      <w:jc w:val="right"/>
      <w:rPr>
        <w:rFonts w:ascii="Arial" w:hAnsi="Arial"/>
        <w:b/>
        <w:bCs w:val="0"/>
      </w:rPr>
    </w:pPr>
    <w:r w:rsidRPr="00225564">
      <w:rPr>
        <w:rFonts w:ascii="Arial" w:hAnsi="Arial"/>
        <w:b/>
        <w:bCs w:val="0"/>
      </w:rPr>
      <w:t xml:space="preserve">ncetm.org.uk | </w:t>
    </w:r>
    <w:sdt>
      <w:sdtPr>
        <w:rPr>
          <w:rFonts w:ascii="Arial" w:hAnsi="Arial"/>
          <w:b/>
          <w:bCs w:val="0"/>
        </w:rPr>
        <w:id w:val="103542352"/>
        <w:docPartObj>
          <w:docPartGallery w:val="Page Numbers (Bottom of Page)"/>
          <w:docPartUnique/>
        </w:docPartObj>
      </w:sdtPr>
      <w:sdtEndPr>
        <w:rPr>
          <w:noProof/>
        </w:rPr>
      </w:sdtEndPr>
      <w:sdtContent>
        <w:r w:rsidR="00984AF9" w:rsidRPr="00225564">
          <w:rPr>
            <w:rFonts w:ascii="Arial" w:hAnsi="Arial"/>
            <w:b/>
            <w:bCs w:val="0"/>
          </w:rPr>
          <w:fldChar w:fldCharType="begin"/>
        </w:r>
        <w:r w:rsidR="00984AF9" w:rsidRPr="00225564">
          <w:rPr>
            <w:rFonts w:ascii="Arial" w:hAnsi="Arial"/>
            <w:b/>
            <w:bCs w:val="0"/>
          </w:rPr>
          <w:instrText xml:space="preserve"> PAGE   \* MERGEFORMAT </w:instrText>
        </w:r>
        <w:r w:rsidR="00984AF9" w:rsidRPr="00225564">
          <w:rPr>
            <w:rFonts w:ascii="Arial" w:hAnsi="Arial"/>
            <w:b/>
            <w:bCs w:val="0"/>
          </w:rPr>
          <w:fldChar w:fldCharType="separate"/>
        </w:r>
        <w:r w:rsidR="00984AF9" w:rsidRPr="00225564">
          <w:rPr>
            <w:rFonts w:ascii="Arial" w:hAnsi="Arial"/>
            <w:b/>
            <w:bCs w:val="0"/>
            <w:noProof/>
          </w:rPr>
          <w:t>2</w:t>
        </w:r>
        <w:r w:rsidR="00984AF9" w:rsidRPr="00225564">
          <w:rPr>
            <w:rFonts w:ascii="Arial" w:hAnsi="Arial"/>
            <w:b/>
            <w:bCs w:val="0"/>
            <w:noProof/>
          </w:rPr>
          <w:fldChar w:fldCharType="end"/>
        </w:r>
      </w:sdtContent>
    </w:sdt>
  </w:p>
  <w:p w14:paraId="685D4F55" w14:textId="77777777" w:rsidR="00984AF9" w:rsidRPr="00984AF9" w:rsidRDefault="00984AF9">
    <w:pPr>
      <w:pStyle w:val="Footer"/>
      <w:rPr>
        <w:rFonts w:ascii="Century Gothic" w:hAnsi="Century Gothic"/>
        <w:b/>
        <w:b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A9E5" w14:textId="1FBBD3CE" w:rsidR="006C6C4E" w:rsidRPr="00225564" w:rsidRDefault="00217065">
    <w:pPr>
      <w:pStyle w:val="Footer"/>
      <w:jc w:val="right"/>
      <w:rPr>
        <w:rFonts w:ascii="Arial" w:hAnsi="Arial"/>
        <w:b/>
        <w:bCs w:val="0"/>
        <w:szCs w:val="20"/>
      </w:rPr>
    </w:pPr>
    <w:r w:rsidRPr="00225564">
      <w:rPr>
        <w:rFonts w:ascii="Arial" w:hAnsi="Arial"/>
        <w:b/>
        <w:bCs w:val="0"/>
      </w:rPr>
      <w:t xml:space="preserve">ncetm.org.uk | </w:t>
    </w:r>
    <w:sdt>
      <w:sdtPr>
        <w:rPr>
          <w:rFonts w:ascii="Arial" w:hAnsi="Arial"/>
          <w:b/>
          <w:bCs w:val="0"/>
        </w:rPr>
        <w:id w:val="-1404286047"/>
        <w:docPartObj>
          <w:docPartGallery w:val="Page Numbers (Bottom of Page)"/>
          <w:docPartUnique/>
        </w:docPartObj>
      </w:sdtPr>
      <w:sdtEndPr>
        <w:rPr>
          <w:noProof/>
          <w:szCs w:val="20"/>
        </w:rPr>
      </w:sdtEndPr>
      <w:sdtContent>
        <w:r w:rsidR="006C6C4E" w:rsidRPr="00225564">
          <w:rPr>
            <w:rFonts w:ascii="Arial" w:hAnsi="Arial"/>
            <w:b/>
            <w:bCs w:val="0"/>
            <w:szCs w:val="20"/>
          </w:rPr>
          <w:fldChar w:fldCharType="begin"/>
        </w:r>
        <w:r w:rsidR="006C6C4E" w:rsidRPr="00225564">
          <w:rPr>
            <w:rFonts w:ascii="Arial" w:hAnsi="Arial"/>
            <w:b/>
            <w:bCs w:val="0"/>
            <w:szCs w:val="20"/>
          </w:rPr>
          <w:instrText xml:space="preserve"> PAGE   \* MERGEFORMAT </w:instrText>
        </w:r>
        <w:r w:rsidR="006C6C4E" w:rsidRPr="00225564">
          <w:rPr>
            <w:rFonts w:ascii="Arial" w:hAnsi="Arial"/>
            <w:b/>
            <w:bCs w:val="0"/>
            <w:szCs w:val="20"/>
          </w:rPr>
          <w:fldChar w:fldCharType="separate"/>
        </w:r>
        <w:r w:rsidR="006C6C4E" w:rsidRPr="00225564">
          <w:rPr>
            <w:rFonts w:ascii="Arial" w:hAnsi="Arial"/>
            <w:b/>
            <w:bCs w:val="0"/>
            <w:noProof/>
            <w:szCs w:val="20"/>
          </w:rPr>
          <w:t>2</w:t>
        </w:r>
        <w:r w:rsidR="006C6C4E" w:rsidRPr="00225564">
          <w:rPr>
            <w:rFonts w:ascii="Arial" w:hAnsi="Arial"/>
            <w:b/>
            <w:bCs w:val="0"/>
            <w:noProof/>
            <w:szCs w:val="20"/>
          </w:rPr>
          <w:fldChar w:fldCharType="end"/>
        </w:r>
      </w:sdtContent>
    </w:sdt>
  </w:p>
  <w:p w14:paraId="5B2242F4" w14:textId="77777777" w:rsidR="006C6C4E" w:rsidRPr="006C6C4E" w:rsidRDefault="006C6C4E">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2D9" w14:textId="77777777" w:rsidR="00793EF7" w:rsidRDefault="00793EF7">
      <w:r>
        <w:separator/>
      </w:r>
    </w:p>
  </w:footnote>
  <w:footnote w:type="continuationSeparator" w:id="0">
    <w:p w14:paraId="10443029" w14:textId="77777777" w:rsidR="00793EF7" w:rsidRDefault="00793EF7">
      <w:r>
        <w:continuationSeparator/>
      </w:r>
    </w:p>
  </w:footnote>
  <w:footnote w:type="continuationNotice" w:id="1">
    <w:p w14:paraId="29EBF6F6" w14:textId="77777777" w:rsidR="00793EF7" w:rsidRDefault="00793EF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5D82" w14:textId="5098E740" w:rsidR="00984AF9" w:rsidRDefault="00B1542E">
    <w:pPr>
      <w:pStyle w:val="Header"/>
    </w:pPr>
    <w:r>
      <w:drawing>
        <wp:inline distT="0" distB="0" distL="0" distR="0" wp14:anchorId="14EC62FC" wp14:editId="4B9E2421">
          <wp:extent cx="2133600" cy="4849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67" cy="491561"/>
                  </a:xfrm>
                  <a:prstGeom prst="rect">
                    <a:avLst/>
                  </a:prstGeom>
                  <a:noFill/>
                  <a:ln>
                    <a:noFill/>
                  </a:ln>
                </pic:spPr>
              </pic:pic>
            </a:graphicData>
          </a:graphic>
        </wp:inline>
      </w:drawing>
    </w:r>
    <w:r w:rsidR="00984AF9">
      <w:drawing>
        <wp:anchor distT="0" distB="0" distL="114300" distR="114300" simplePos="0" relativeHeight="251658241" behindDoc="1" locked="0" layoutInCell="1" allowOverlap="1" wp14:anchorId="6AC7023D" wp14:editId="5C88AD50">
          <wp:simplePos x="0" y="0"/>
          <wp:positionH relativeFrom="column">
            <wp:posOffset>3552825</wp:posOffset>
          </wp:positionH>
          <wp:positionV relativeFrom="paragraph">
            <wp:posOffset>-635</wp:posOffset>
          </wp:positionV>
          <wp:extent cx="1888490" cy="477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8662" w14:textId="652E7898" w:rsidR="00A17C71" w:rsidRDefault="00AC71E3" w:rsidP="0000469A">
    <w:pPr>
      <w:pStyle w:val="Header"/>
      <w:tabs>
        <w:tab w:val="clear" w:pos="4153"/>
        <w:tab w:val="clear" w:pos="8306"/>
        <w:tab w:val="left" w:pos="11480"/>
      </w:tabs>
    </w:pPr>
    <w:r>
      <w:drawing>
        <wp:anchor distT="0" distB="0" distL="114300" distR="114300" simplePos="0" relativeHeight="251658240" behindDoc="1" locked="0" layoutInCell="1" allowOverlap="1" wp14:anchorId="7D59B953" wp14:editId="00C20312">
          <wp:simplePos x="0" y="0"/>
          <wp:positionH relativeFrom="margin">
            <wp:align>right</wp:align>
          </wp:positionH>
          <wp:positionV relativeFrom="paragraph">
            <wp:posOffset>40005</wp:posOffset>
          </wp:positionV>
          <wp:extent cx="1888490" cy="477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42E">
      <w:drawing>
        <wp:inline distT="0" distB="0" distL="0" distR="0" wp14:anchorId="74197BAE" wp14:editId="70177860">
          <wp:extent cx="2133600" cy="484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67" cy="49156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D0B6C"/>
    <w:multiLevelType w:val="multilevel"/>
    <w:tmpl w:val="B4E8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074B"/>
    <w:multiLevelType w:val="hybridMultilevel"/>
    <w:tmpl w:val="AF46A98C"/>
    <w:lvl w:ilvl="0" w:tplc="D9DC552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84122"/>
    <w:multiLevelType w:val="hybridMultilevel"/>
    <w:tmpl w:val="FA3C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66747"/>
    <w:multiLevelType w:val="multilevel"/>
    <w:tmpl w:val="C07E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411F5"/>
    <w:multiLevelType w:val="hybridMultilevel"/>
    <w:tmpl w:val="E18E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40A8D"/>
    <w:multiLevelType w:val="hybridMultilevel"/>
    <w:tmpl w:val="E114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C3EE9"/>
    <w:multiLevelType w:val="hybridMultilevel"/>
    <w:tmpl w:val="12A6B3EA"/>
    <w:lvl w:ilvl="0" w:tplc="8AF41D34">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687AAA"/>
    <w:multiLevelType w:val="hybridMultilevel"/>
    <w:tmpl w:val="61A8E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06E1A"/>
    <w:multiLevelType w:val="hybridMultilevel"/>
    <w:tmpl w:val="6B1EE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756BC"/>
    <w:multiLevelType w:val="hybridMultilevel"/>
    <w:tmpl w:val="4FB2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261965"/>
    <w:multiLevelType w:val="hybridMultilevel"/>
    <w:tmpl w:val="9AC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0796F"/>
    <w:multiLevelType w:val="hybridMultilevel"/>
    <w:tmpl w:val="23B43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6545175">
    <w:abstractNumId w:val="1"/>
  </w:num>
  <w:num w:numId="2" w16cid:durableId="298920708">
    <w:abstractNumId w:val="24"/>
  </w:num>
  <w:num w:numId="3" w16cid:durableId="400099270">
    <w:abstractNumId w:val="20"/>
  </w:num>
  <w:num w:numId="4" w16cid:durableId="1904943279">
    <w:abstractNumId w:val="11"/>
  </w:num>
  <w:num w:numId="5" w16cid:durableId="1288583484">
    <w:abstractNumId w:val="14"/>
  </w:num>
  <w:num w:numId="6" w16cid:durableId="486475880">
    <w:abstractNumId w:val="9"/>
  </w:num>
  <w:num w:numId="7" w16cid:durableId="250239387">
    <w:abstractNumId w:val="6"/>
  </w:num>
  <w:num w:numId="8" w16cid:durableId="681668714">
    <w:abstractNumId w:val="23"/>
  </w:num>
  <w:num w:numId="9" w16cid:durableId="1441727818">
    <w:abstractNumId w:val="19"/>
  </w:num>
  <w:num w:numId="10" w16cid:durableId="1580410737">
    <w:abstractNumId w:val="18"/>
  </w:num>
  <w:num w:numId="11" w16cid:durableId="439228634">
    <w:abstractNumId w:val="21"/>
  </w:num>
  <w:num w:numId="12" w16cid:durableId="1424643281">
    <w:abstractNumId w:val="16"/>
  </w:num>
  <w:num w:numId="13" w16cid:durableId="956525058">
    <w:abstractNumId w:val="2"/>
  </w:num>
  <w:num w:numId="14" w16cid:durableId="1592934066">
    <w:abstractNumId w:val="0"/>
  </w:num>
  <w:num w:numId="15" w16cid:durableId="497620448">
    <w:abstractNumId w:val="26"/>
  </w:num>
  <w:num w:numId="16" w16cid:durableId="522789101">
    <w:abstractNumId w:val="22"/>
  </w:num>
  <w:num w:numId="17" w16cid:durableId="1572157605">
    <w:abstractNumId w:val="17"/>
  </w:num>
  <w:num w:numId="18" w16cid:durableId="321736738">
    <w:abstractNumId w:val="15"/>
  </w:num>
  <w:num w:numId="19" w16cid:durableId="1549611317">
    <w:abstractNumId w:val="10"/>
  </w:num>
  <w:num w:numId="20" w16cid:durableId="1465268482">
    <w:abstractNumId w:val="13"/>
  </w:num>
  <w:num w:numId="21" w16cid:durableId="287392349">
    <w:abstractNumId w:val="27"/>
  </w:num>
  <w:num w:numId="22" w16cid:durableId="1181237957">
    <w:abstractNumId w:val="8"/>
  </w:num>
  <w:num w:numId="23" w16cid:durableId="1801728635">
    <w:abstractNumId w:val="12"/>
  </w:num>
  <w:num w:numId="24" w16cid:durableId="794179226">
    <w:abstractNumId w:val="4"/>
  </w:num>
  <w:num w:numId="25" w16cid:durableId="373314935">
    <w:abstractNumId w:val="25"/>
  </w:num>
  <w:num w:numId="26" w16cid:durableId="653802986">
    <w:abstractNumId w:val="5"/>
  </w:num>
  <w:num w:numId="27" w16cid:durableId="1731419209">
    <w:abstractNumId w:val="7"/>
    <w:lvlOverride w:ilvl="0"/>
    <w:lvlOverride w:ilvl="1"/>
    <w:lvlOverride w:ilvl="2"/>
    <w:lvlOverride w:ilvl="3"/>
    <w:lvlOverride w:ilvl="4"/>
    <w:lvlOverride w:ilvl="5"/>
    <w:lvlOverride w:ilvl="6"/>
    <w:lvlOverride w:ilvl="7"/>
    <w:lvlOverride w:ilvl="8"/>
  </w:num>
  <w:num w:numId="28" w16cid:durableId="40252637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62"/>
    <w:rsid w:val="00002D7C"/>
    <w:rsid w:val="0000469A"/>
    <w:rsid w:val="00005BB7"/>
    <w:rsid w:val="00007BF4"/>
    <w:rsid w:val="000100AE"/>
    <w:rsid w:val="00012498"/>
    <w:rsid w:val="00014035"/>
    <w:rsid w:val="00035112"/>
    <w:rsid w:val="0003721A"/>
    <w:rsid w:val="00043B15"/>
    <w:rsid w:val="00043C3A"/>
    <w:rsid w:val="00044CC1"/>
    <w:rsid w:val="000528B8"/>
    <w:rsid w:val="00062564"/>
    <w:rsid w:val="00081F6F"/>
    <w:rsid w:val="0008266D"/>
    <w:rsid w:val="00086576"/>
    <w:rsid w:val="00087B34"/>
    <w:rsid w:val="00093069"/>
    <w:rsid w:val="00097A76"/>
    <w:rsid w:val="000A0D26"/>
    <w:rsid w:val="000B0139"/>
    <w:rsid w:val="000B74E7"/>
    <w:rsid w:val="000B7ED2"/>
    <w:rsid w:val="000C47C4"/>
    <w:rsid w:val="000C798B"/>
    <w:rsid w:val="000D4F73"/>
    <w:rsid w:val="000D56AC"/>
    <w:rsid w:val="000E15C4"/>
    <w:rsid w:val="000E21E0"/>
    <w:rsid w:val="000E2502"/>
    <w:rsid w:val="000E5399"/>
    <w:rsid w:val="000F1831"/>
    <w:rsid w:val="001122DC"/>
    <w:rsid w:val="00112CF3"/>
    <w:rsid w:val="00113EE1"/>
    <w:rsid w:val="001173FD"/>
    <w:rsid w:val="001302AF"/>
    <w:rsid w:val="00141FC8"/>
    <w:rsid w:val="00163FE6"/>
    <w:rsid w:val="00165C7F"/>
    <w:rsid w:val="00176510"/>
    <w:rsid w:val="00182BED"/>
    <w:rsid w:val="00187112"/>
    <w:rsid w:val="00197A41"/>
    <w:rsid w:val="001B0A04"/>
    <w:rsid w:val="001B4052"/>
    <w:rsid w:val="001B746A"/>
    <w:rsid w:val="001B7ADB"/>
    <w:rsid w:val="001C6722"/>
    <w:rsid w:val="001D1D65"/>
    <w:rsid w:val="001E2A8B"/>
    <w:rsid w:val="001E4DC5"/>
    <w:rsid w:val="001E5D0F"/>
    <w:rsid w:val="001F0D3C"/>
    <w:rsid w:val="001F345B"/>
    <w:rsid w:val="00202210"/>
    <w:rsid w:val="0020664A"/>
    <w:rsid w:val="00206D5D"/>
    <w:rsid w:val="00215CF2"/>
    <w:rsid w:val="00217065"/>
    <w:rsid w:val="002233A8"/>
    <w:rsid w:val="002238DB"/>
    <w:rsid w:val="00225564"/>
    <w:rsid w:val="0022750C"/>
    <w:rsid w:val="00230451"/>
    <w:rsid w:val="002479DB"/>
    <w:rsid w:val="00271BD4"/>
    <w:rsid w:val="00280A5F"/>
    <w:rsid w:val="00281717"/>
    <w:rsid w:val="00285972"/>
    <w:rsid w:val="00292795"/>
    <w:rsid w:val="00295290"/>
    <w:rsid w:val="002C103D"/>
    <w:rsid w:val="002C12F9"/>
    <w:rsid w:val="002C1D72"/>
    <w:rsid w:val="002C74E7"/>
    <w:rsid w:val="002D7D97"/>
    <w:rsid w:val="002E0788"/>
    <w:rsid w:val="002E214E"/>
    <w:rsid w:val="003007E2"/>
    <w:rsid w:val="0030510F"/>
    <w:rsid w:val="00313A31"/>
    <w:rsid w:val="003145CC"/>
    <w:rsid w:val="00314B61"/>
    <w:rsid w:val="003307F4"/>
    <w:rsid w:val="00340D9E"/>
    <w:rsid w:val="00341C04"/>
    <w:rsid w:val="00342462"/>
    <w:rsid w:val="003518FC"/>
    <w:rsid w:val="00355184"/>
    <w:rsid w:val="00355E1D"/>
    <w:rsid w:val="00356ED4"/>
    <w:rsid w:val="00370BA1"/>
    <w:rsid w:val="003720B1"/>
    <w:rsid w:val="003763BC"/>
    <w:rsid w:val="003824C5"/>
    <w:rsid w:val="003841F0"/>
    <w:rsid w:val="00384C79"/>
    <w:rsid w:val="00387690"/>
    <w:rsid w:val="00393D14"/>
    <w:rsid w:val="0039560A"/>
    <w:rsid w:val="0039697B"/>
    <w:rsid w:val="003B0ED0"/>
    <w:rsid w:val="003B17A1"/>
    <w:rsid w:val="003B2C1F"/>
    <w:rsid w:val="003B693B"/>
    <w:rsid w:val="003C784D"/>
    <w:rsid w:val="003D271B"/>
    <w:rsid w:val="003D51A9"/>
    <w:rsid w:val="003E251D"/>
    <w:rsid w:val="003F21E9"/>
    <w:rsid w:val="004046E6"/>
    <w:rsid w:val="00407D7C"/>
    <w:rsid w:val="0042095B"/>
    <w:rsid w:val="004240D8"/>
    <w:rsid w:val="0043564E"/>
    <w:rsid w:val="00437DC6"/>
    <w:rsid w:val="0044150C"/>
    <w:rsid w:val="00443CF8"/>
    <w:rsid w:val="00464776"/>
    <w:rsid w:val="00464D36"/>
    <w:rsid w:val="004838B3"/>
    <w:rsid w:val="00486469"/>
    <w:rsid w:val="004903AC"/>
    <w:rsid w:val="004952FE"/>
    <w:rsid w:val="004A23AC"/>
    <w:rsid w:val="004C51D7"/>
    <w:rsid w:val="004D1645"/>
    <w:rsid w:val="004D20DE"/>
    <w:rsid w:val="004D3EF1"/>
    <w:rsid w:val="004D7779"/>
    <w:rsid w:val="004E149D"/>
    <w:rsid w:val="004E5097"/>
    <w:rsid w:val="004E53AA"/>
    <w:rsid w:val="004F1709"/>
    <w:rsid w:val="004F2397"/>
    <w:rsid w:val="004F6943"/>
    <w:rsid w:val="0050117D"/>
    <w:rsid w:val="00502BB4"/>
    <w:rsid w:val="00513BE1"/>
    <w:rsid w:val="005152F2"/>
    <w:rsid w:val="00517CF5"/>
    <w:rsid w:val="0052335A"/>
    <w:rsid w:val="005236B8"/>
    <w:rsid w:val="00526A62"/>
    <w:rsid w:val="00564BC8"/>
    <w:rsid w:val="0057079E"/>
    <w:rsid w:val="005737BA"/>
    <w:rsid w:val="0058194B"/>
    <w:rsid w:val="00591A7D"/>
    <w:rsid w:val="00594224"/>
    <w:rsid w:val="00597F34"/>
    <w:rsid w:val="005A06EA"/>
    <w:rsid w:val="005B29F3"/>
    <w:rsid w:val="005B64FC"/>
    <w:rsid w:val="005C3938"/>
    <w:rsid w:val="005F02DC"/>
    <w:rsid w:val="006019C4"/>
    <w:rsid w:val="0060633A"/>
    <w:rsid w:val="00606545"/>
    <w:rsid w:val="00617178"/>
    <w:rsid w:val="00623B55"/>
    <w:rsid w:val="00642275"/>
    <w:rsid w:val="006425F7"/>
    <w:rsid w:val="00646771"/>
    <w:rsid w:val="00653E62"/>
    <w:rsid w:val="00657EF4"/>
    <w:rsid w:val="00666F0B"/>
    <w:rsid w:val="0067180A"/>
    <w:rsid w:val="00675457"/>
    <w:rsid w:val="00676AF2"/>
    <w:rsid w:val="006771E4"/>
    <w:rsid w:val="00691CFD"/>
    <w:rsid w:val="006927CD"/>
    <w:rsid w:val="00693059"/>
    <w:rsid w:val="0069408B"/>
    <w:rsid w:val="00697457"/>
    <w:rsid w:val="006A0EDF"/>
    <w:rsid w:val="006A1B77"/>
    <w:rsid w:val="006A6949"/>
    <w:rsid w:val="006A7196"/>
    <w:rsid w:val="006B1429"/>
    <w:rsid w:val="006B6F5D"/>
    <w:rsid w:val="006B7352"/>
    <w:rsid w:val="006C2546"/>
    <w:rsid w:val="006C281B"/>
    <w:rsid w:val="006C6C4E"/>
    <w:rsid w:val="006C7B08"/>
    <w:rsid w:val="006D0393"/>
    <w:rsid w:val="006E299F"/>
    <w:rsid w:val="006F1D01"/>
    <w:rsid w:val="00713754"/>
    <w:rsid w:val="00727E5E"/>
    <w:rsid w:val="007370B5"/>
    <w:rsid w:val="0073757B"/>
    <w:rsid w:val="00743E28"/>
    <w:rsid w:val="00745382"/>
    <w:rsid w:val="00754CEB"/>
    <w:rsid w:val="007556D8"/>
    <w:rsid w:val="00763AF2"/>
    <w:rsid w:val="00786D9A"/>
    <w:rsid w:val="00790C64"/>
    <w:rsid w:val="00793EF7"/>
    <w:rsid w:val="007A0D98"/>
    <w:rsid w:val="007B6319"/>
    <w:rsid w:val="007D4310"/>
    <w:rsid w:val="007D54A0"/>
    <w:rsid w:val="007E532C"/>
    <w:rsid w:val="007F3BCF"/>
    <w:rsid w:val="007F3F69"/>
    <w:rsid w:val="00800B14"/>
    <w:rsid w:val="00805A19"/>
    <w:rsid w:val="00812F24"/>
    <w:rsid w:val="008150CA"/>
    <w:rsid w:val="00815B09"/>
    <w:rsid w:val="008228DB"/>
    <w:rsid w:val="00826945"/>
    <w:rsid w:val="00826EC8"/>
    <w:rsid w:val="0083314E"/>
    <w:rsid w:val="008331ED"/>
    <w:rsid w:val="00837972"/>
    <w:rsid w:val="00842456"/>
    <w:rsid w:val="008432FC"/>
    <w:rsid w:val="00846D33"/>
    <w:rsid w:val="00850A03"/>
    <w:rsid w:val="00850A42"/>
    <w:rsid w:val="008673DD"/>
    <w:rsid w:val="00870A18"/>
    <w:rsid w:val="00871325"/>
    <w:rsid w:val="008765DD"/>
    <w:rsid w:val="00883891"/>
    <w:rsid w:val="008B16D7"/>
    <w:rsid w:val="008C082B"/>
    <w:rsid w:val="008C520C"/>
    <w:rsid w:val="008D6D32"/>
    <w:rsid w:val="008E27E6"/>
    <w:rsid w:val="0091118A"/>
    <w:rsid w:val="00911AFA"/>
    <w:rsid w:val="00915024"/>
    <w:rsid w:val="00925159"/>
    <w:rsid w:val="009265FA"/>
    <w:rsid w:val="00927469"/>
    <w:rsid w:val="00932851"/>
    <w:rsid w:val="0093798F"/>
    <w:rsid w:val="009465E4"/>
    <w:rsid w:val="009665C8"/>
    <w:rsid w:val="00967D23"/>
    <w:rsid w:val="00984AF9"/>
    <w:rsid w:val="0099222B"/>
    <w:rsid w:val="009A492D"/>
    <w:rsid w:val="009B3492"/>
    <w:rsid w:val="009B4241"/>
    <w:rsid w:val="009B63C4"/>
    <w:rsid w:val="009C2E7D"/>
    <w:rsid w:val="009C3904"/>
    <w:rsid w:val="009D1D96"/>
    <w:rsid w:val="009F7E33"/>
    <w:rsid w:val="00A03F9F"/>
    <w:rsid w:val="00A0552E"/>
    <w:rsid w:val="00A07AF7"/>
    <w:rsid w:val="00A10745"/>
    <w:rsid w:val="00A156F0"/>
    <w:rsid w:val="00A16F71"/>
    <w:rsid w:val="00A17C71"/>
    <w:rsid w:val="00A457D6"/>
    <w:rsid w:val="00A46B31"/>
    <w:rsid w:val="00A53B1C"/>
    <w:rsid w:val="00A5440B"/>
    <w:rsid w:val="00A55ECE"/>
    <w:rsid w:val="00A76101"/>
    <w:rsid w:val="00A85A63"/>
    <w:rsid w:val="00A90043"/>
    <w:rsid w:val="00A92603"/>
    <w:rsid w:val="00A9451D"/>
    <w:rsid w:val="00AA3830"/>
    <w:rsid w:val="00AB2B21"/>
    <w:rsid w:val="00AB5517"/>
    <w:rsid w:val="00AB640A"/>
    <w:rsid w:val="00AC71E3"/>
    <w:rsid w:val="00AD2C0B"/>
    <w:rsid w:val="00AD3A1E"/>
    <w:rsid w:val="00AE65A4"/>
    <w:rsid w:val="00AF3491"/>
    <w:rsid w:val="00AF3966"/>
    <w:rsid w:val="00B1542E"/>
    <w:rsid w:val="00B1720D"/>
    <w:rsid w:val="00B20608"/>
    <w:rsid w:val="00B33F88"/>
    <w:rsid w:val="00B3584E"/>
    <w:rsid w:val="00B373B3"/>
    <w:rsid w:val="00B40E9D"/>
    <w:rsid w:val="00B55BB1"/>
    <w:rsid w:val="00B66F56"/>
    <w:rsid w:val="00B67201"/>
    <w:rsid w:val="00B7286F"/>
    <w:rsid w:val="00B97BE2"/>
    <w:rsid w:val="00BA5237"/>
    <w:rsid w:val="00BA608A"/>
    <w:rsid w:val="00BB02ED"/>
    <w:rsid w:val="00BB22DC"/>
    <w:rsid w:val="00BB5BED"/>
    <w:rsid w:val="00BD1320"/>
    <w:rsid w:val="00BE2AEA"/>
    <w:rsid w:val="00BE5F66"/>
    <w:rsid w:val="00BE635F"/>
    <w:rsid w:val="00BF09D0"/>
    <w:rsid w:val="00BF62EA"/>
    <w:rsid w:val="00C028FB"/>
    <w:rsid w:val="00C05492"/>
    <w:rsid w:val="00C07901"/>
    <w:rsid w:val="00C121D4"/>
    <w:rsid w:val="00C1238A"/>
    <w:rsid w:val="00C14121"/>
    <w:rsid w:val="00C258E4"/>
    <w:rsid w:val="00C31082"/>
    <w:rsid w:val="00C4437C"/>
    <w:rsid w:val="00C50A3B"/>
    <w:rsid w:val="00C56727"/>
    <w:rsid w:val="00C61040"/>
    <w:rsid w:val="00C63749"/>
    <w:rsid w:val="00C67C86"/>
    <w:rsid w:val="00C750AD"/>
    <w:rsid w:val="00C85CAE"/>
    <w:rsid w:val="00C90699"/>
    <w:rsid w:val="00C935E9"/>
    <w:rsid w:val="00C966C3"/>
    <w:rsid w:val="00CA0F0A"/>
    <w:rsid w:val="00CA2B8D"/>
    <w:rsid w:val="00CA59F1"/>
    <w:rsid w:val="00CA76E3"/>
    <w:rsid w:val="00CB02F9"/>
    <w:rsid w:val="00CB1BF3"/>
    <w:rsid w:val="00CD77E5"/>
    <w:rsid w:val="00CD791F"/>
    <w:rsid w:val="00CE14B7"/>
    <w:rsid w:val="00CE5102"/>
    <w:rsid w:val="00CF4DC7"/>
    <w:rsid w:val="00D0093B"/>
    <w:rsid w:val="00D03C5D"/>
    <w:rsid w:val="00D15A45"/>
    <w:rsid w:val="00D2539B"/>
    <w:rsid w:val="00D26DD5"/>
    <w:rsid w:val="00D351E7"/>
    <w:rsid w:val="00D376A4"/>
    <w:rsid w:val="00D40046"/>
    <w:rsid w:val="00D40509"/>
    <w:rsid w:val="00D45D5A"/>
    <w:rsid w:val="00D47111"/>
    <w:rsid w:val="00D56F47"/>
    <w:rsid w:val="00D600EB"/>
    <w:rsid w:val="00D62548"/>
    <w:rsid w:val="00D732DC"/>
    <w:rsid w:val="00D75CBE"/>
    <w:rsid w:val="00D811A8"/>
    <w:rsid w:val="00D811F9"/>
    <w:rsid w:val="00D8528D"/>
    <w:rsid w:val="00D91600"/>
    <w:rsid w:val="00D95089"/>
    <w:rsid w:val="00D97743"/>
    <w:rsid w:val="00DA314C"/>
    <w:rsid w:val="00DA3FF6"/>
    <w:rsid w:val="00DB118E"/>
    <w:rsid w:val="00DB69CA"/>
    <w:rsid w:val="00DC3A09"/>
    <w:rsid w:val="00DC699F"/>
    <w:rsid w:val="00DE1035"/>
    <w:rsid w:val="00DF25D9"/>
    <w:rsid w:val="00DF3954"/>
    <w:rsid w:val="00DF3EDC"/>
    <w:rsid w:val="00E04DCB"/>
    <w:rsid w:val="00E05920"/>
    <w:rsid w:val="00E123BD"/>
    <w:rsid w:val="00E22494"/>
    <w:rsid w:val="00E25B91"/>
    <w:rsid w:val="00E51FFB"/>
    <w:rsid w:val="00E54947"/>
    <w:rsid w:val="00E54BE8"/>
    <w:rsid w:val="00E64A92"/>
    <w:rsid w:val="00E7391E"/>
    <w:rsid w:val="00E7673A"/>
    <w:rsid w:val="00E7782D"/>
    <w:rsid w:val="00E812E8"/>
    <w:rsid w:val="00E8459E"/>
    <w:rsid w:val="00EA1D94"/>
    <w:rsid w:val="00EA6BE6"/>
    <w:rsid w:val="00EB0A5B"/>
    <w:rsid w:val="00EB41EA"/>
    <w:rsid w:val="00EB5C3E"/>
    <w:rsid w:val="00EB7339"/>
    <w:rsid w:val="00EC0A8E"/>
    <w:rsid w:val="00EE26D5"/>
    <w:rsid w:val="00EE4FD3"/>
    <w:rsid w:val="00EF685A"/>
    <w:rsid w:val="00EF6C59"/>
    <w:rsid w:val="00F01AF8"/>
    <w:rsid w:val="00F02DCE"/>
    <w:rsid w:val="00F12C15"/>
    <w:rsid w:val="00F16051"/>
    <w:rsid w:val="00F205C5"/>
    <w:rsid w:val="00F737CA"/>
    <w:rsid w:val="00F81A55"/>
    <w:rsid w:val="00F90EAF"/>
    <w:rsid w:val="00F91E7E"/>
    <w:rsid w:val="00F9211E"/>
    <w:rsid w:val="00F95699"/>
    <w:rsid w:val="00FA1A0C"/>
    <w:rsid w:val="00FA3F6E"/>
    <w:rsid w:val="00FB11BF"/>
    <w:rsid w:val="00FC6CE8"/>
    <w:rsid w:val="00FD2BB6"/>
    <w:rsid w:val="00FD3780"/>
    <w:rsid w:val="00FE0363"/>
    <w:rsid w:val="013DDF28"/>
    <w:rsid w:val="3768C917"/>
    <w:rsid w:val="3A4BE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Arial"/>
        <w:b/>
        <w:bCs/>
        <w:color w:val="595959"/>
        <w:sz w:val="40"/>
        <w:szCs w:val="40"/>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opy"/>
    <w:qFormat/>
    <w:rsid w:val="00225564"/>
    <w:pPr>
      <w:spacing w:before="230" w:line="230" w:lineRule="atLeast"/>
    </w:pPr>
    <w:rPr>
      <w:rFonts w:ascii="Arial" w:hAnsi="Arial"/>
      <w:b w:val="0"/>
      <w:sz w:val="20"/>
    </w:rPr>
  </w:style>
  <w:style w:type="paragraph" w:styleId="Heading1">
    <w:name w:val="heading 1"/>
    <w:aliases w:val="Title/Heading"/>
    <w:basedOn w:val="Normal"/>
    <w:next w:val="Normal"/>
    <w:qFormat/>
    <w:rsid w:val="00225564"/>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rFonts w:ascii="Myriad Pro" w:hAnsi="Myriad Pro"/>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rFonts w:ascii="Myriad Pro" w:hAnsi="Myriad Pro"/>
      <w:noProof/>
    </w:rPr>
  </w:style>
  <w:style w:type="paragraph" w:styleId="Footer">
    <w:name w:val="footer"/>
    <w:basedOn w:val="Normal"/>
    <w:link w:val="FooterChar"/>
    <w:uiPriority w:val="99"/>
    <w:pPr>
      <w:tabs>
        <w:tab w:val="center" w:pos="4153"/>
        <w:tab w:val="right" w:pos="8306"/>
      </w:tabs>
    </w:pPr>
    <w:rPr>
      <w:rFonts w:ascii="Myriad Pro" w:hAnsi="Myriad Pro"/>
    </w:r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rPr>
      <w:rFonts w:ascii="Myriad Pro" w:hAnsi="Myriad Pro"/>
    </w:rPr>
  </w:style>
  <w:style w:type="paragraph" w:customStyle="1" w:styleId="Address">
    <w:name w:val="Address"/>
    <w:basedOn w:val="Normal"/>
    <w:pPr>
      <w:spacing w:before="0"/>
      <w:jc w:val="both"/>
    </w:pPr>
    <w:rPr>
      <w:rFonts w:ascii="Myriad Pro" w:hAnsi="Myriad Pro"/>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rFonts w:ascii="Myriad Pro" w:hAnsi="Myriad Pro"/>
      <w:color w:val="008080"/>
      <w:sz w:val="22"/>
    </w:rPr>
  </w:style>
  <w:style w:type="paragraph" w:styleId="BodyText2">
    <w:name w:val="Body Text 2"/>
    <w:basedOn w:val="Normal"/>
    <w:link w:val="BodyText2Char"/>
    <w:pPr>
      <w:spacing w:line="220" w:lineRule="atLeast"/>
      <w:jc w:val="both"/>
    </w:pPr>
    <w:rPr>
      <w:rFonts w:ascii="Myriad Pro" w:hAnsi="Myriad Pro"/>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rFonts w:ascii="Myriad Pro" w:hAnsi="Myriad Pro"/>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25564"/>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25564"/>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paragraph" w:styleId="ListParagraph">
    <w:name w:val="List Paragraph"/>
    <w:aliases w:val="NumberedList,Colorful List - Accent 11,Numbered Para 1,Dot pt,No Spacing1,List Paragraph Char Char Char,Indicator Text,List Paragraph1,Bullet Points,MAIN CONTENT,F5 List Paragraph,List Paragraph12,Bullet Style,Normal numbered,L"/>
    <w:basedOn w:val="Normal"/>
    <w:link w:val="ListParagraphChar"/>
    <w:uiPriority w:val="34"/>
    <w:qFormat/>
    <w:rsid w:val="000D4F73"/>
    <w:pPr>
      <w:spacing w:before="0" w:after="200" w:line="276" w:lineRule="auto"/>
      <w:ind w:left="720"/>
      <w:contextualSpacing/>
    </w:pPr>
    <w:rPr>
      <w:rFonts w:ascii="Calibri" w:eastAsia="Calibri" w:hAnsi="Calibri" w:cs="Times New Roman"/>
      <w:bCs w:val="0"/>
      <w:color w:val="auto"/>
      <w:sz w:val="22"/>
      <w:szCs w:val="22"/>
      <w:lang w:eastAsia="en-US"/>
    </w:rPr>
  </w:style>
  <w:style w:type="character" w:customStyle="1" w:styleId="ListParagraphChar">
    <w:name w:val="List Paragraph Char"/>
    <w:aliases w:val="NumberedList Char,Colorful List - Accent 11 Char,Numbered Para 1 Char,Dot pt Char,No Spacing1 Char,List Paragraph Char Char Char Char,Indicator Text Char,List Paragraph1 Char,Bullet Points Char,MAIN CONTENT Char,List Paragraph12 Char"/>
    <w:link w:val="ListParagraph"/>
    <w:uiPriority w:val="34"/>
    <w:qFormat/>
    <w:locked/>
    <w:rsid w:val="000D4F73"/>
    <w:rPr>
      <w:rFonts w:ascii="Calibri" w:eastAsia="Calibri" w:hAnsi="Calibri" w:cs="Times New Roman"/>
      <w:b w:val="0"/>
      <w:bCs w:val="0"/>
      <w:color w:val="auto"/>
      <w:sz w:val="22"/>
      <w:szCs w:val="22"/>
      <w:lang w:eastAsia="en-US"/>
    </w:rPr>
  </w:style>
  <w:style w:type="character" w:styleId="UnresolvedMention">
    <w:name w:val="Unresolved Mention"/>
    <w:basedOn w:val="DefaultParagraphFont"/>
    <w:uiPriority w:val="99"/>
    <w:semiHidden/>
    <w:unhideWhenUsed/>
    <w:rsid w:val="00F205C5"/>
    <w:rPr>
      <w:color w:val="605E5C"/>
      <w:shd w:val="clear" w:color="auto" w:fill="E1DFDD"/>
    </w:rPr>
  </w:style>
  <w:style w:type="table" w:styleId="TableGrid">
    <w:name w:val="Table Grid"/>
    <w:basedOn w:val="TableNormal"/>
    <w:rsid w:val="00EA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560A"/>
    <w:rPr>
      <w:rFonts w:asciiTheme="minorHAnsi" w:eastAsiaTheme="minorHAnsi" w:hAnsiTheme="minorHAnsi" w:cstheme="minorBidi"/>
      <w:b w:val="0"/>
      <w:bCs w:val="0"/>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4947"/>
    <w:rPr>
      <w:rFonts w:ascii="Arial" w:hAnsi="Arial"/>
      <w:b w:val="0"/>
      <w:sz w:val="20"/>
    </w:rPr>
  </w:style>
  <w:style w:type="paragraph" w:styleId="CommentSubject">
    <w:name w:val="annotation subject"/>
    <w:basedOn w:val="CommentText"/>
    <w:next w:val="CommentText"/>
    <w:link w:val="CommentSubjectChar"/>
    <w:rsid w:val="00C05492"/>
    <w:pPr>
      <w:spacing w:before="230"/>
    </w:pPr>
    <w:rPr>
      <w:rFonts w:ascii="Arial" w:hAnsi="Arial"/>
      <w:b/>
      <w:szCs w:val="20"/>
      <w:lang w:val="en-GB" w:eastAsia="en-GB"/>
    </w:rPr>
  </w:style>
  <w:style w:type="character" w:customStyle="1" w:styleId="CommentTextChar">
    <w:name w:val="Comment Text Char"/>
    <w:basedOn w:val="DefaultParagraphFont"/>
    <w:link w:val="CommentText"/>
    <w:semiHidden/>
    <w:rsid w:val="00C05492"/>
    <w:rPr>
      <w:rFonts w:ascii="Times New Roman" w:hAnsi="Times New Roman"/>
      <w:b w:val="0"/>
      <w:sz w:val="20"/>
      <w:lang w:val="en-US" w:eastAsia="en-US"/>
    </w:rPr>
  </w:style>
  <w:style w:type="character" w:customStyle="1" w:styleId="CommentSubjectChar">
    <w:name w:val="Comment Subject Char"/>
    <w:basedOn w:val="CommentTextChar"/>
    <w:link w:val="CommentSubject"/>
    <w:rsid w:val="00C05492"/>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3240">
      <w:bodyDiv w:val="1"/>
      <w:marLeft w:val="0"/>
      <w:marRight w:val="0"/>
      <w:marTop w:val="0"/>
      <w:marBottom w:val="0"/>
      <w:divBdr>
        <w:top w:val="none" w:sz="0" w:space="0" w:color="auto"/>
        <w:left w:val="none" w:sz="0" w:space="0" w:color="auto"/>
        <w:bottom w:val="none" w:sz="0" w:space="0" w:color="auto"/>
        <w:right w:val="none" w:sz="0" w:space="0" w:color="auto"/>
      </w:divBdr>
    </w:div>
    <w:div w:id="751466984">
      <w:bodyDiv w:val="1"/>
      <w:marLeft w:val="0"/>
      <w:marRight w:val="0"/>
      <w:marTop w:val="0"/>
      <w:marBottom w:val="0"/>
      <w:divBdr>
        <w:top w:val="none" w:sz="0" w:space="0" w:color="auto"/>
        <w:left w:val="none" w:sz="0" w:space="0" w:color="auto"/>
        <w:bottom w:val="none" w:sz="0" w:space="0" w:color="auto"/>
        <w:right w:val="none" w:sz="0" w:space="0" w:color="auto"/>
      </w:divBdr>
    </w:div>
    <w:div w:id="15296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f50fe-051b-4c90-b7d7-216c0dac8ddc">
      <Terms xmlns="http://schemas.microsoft.com/office/infopath/2007/PartnerControls"/>
    </lcf76f155ced4ddcb4097134ff3c332f>
    <TaxCatchAll xmlns="9f1d4cbc-44be-442d-be19-a9acb84b4e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39A20E27949041BF34E220774F6417" ma:contentTypeVersion="15" ma:contentTypeDescription="Create a new document." ma:contentTypeScope="" ma:versionID="b0985efe5e4bdbe2de36476a47eaf5b3">
  <xsd:schema xmlns:xsd="http://www.w3.org/2001/XMLSchema" xmlns:xs="http://www.w3.org/2001/XMLSchema" xmlns:p="http://schemas.microsoft.com/office/2006/metadata/properties" xmlns:ns2="ec4f50fe-051b-4c90-b7d7-216c0dac8ddc" xmlns:ns3="cf856dff-7a2f-442a-96c7-533f0c1ffe93" xmlns:ns4="9f1d4cbc-44be-442d-be19-a9acb84b4ee1" targetNamespace="http://schemas.microsoft.com/office/2006/metadata/properties" ma:root="true" ma:fieldsID="1fbe889358bca2d00f7f271183e499ce" ns2:_="" ns3:_="" ns4:_="">
    <xsd:import namespace="ec4f50fe-051b-4c90-b7d7-216c0dac8ddc"/>
    <xsd:import namespace="cf856dff-7a2f-442a-96c7-533f0c1ffe93"/>
    <xsd:import namespace="9f1d4cbc-44be-442d-be19-a9acb84b4e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50fe-051b-4c90-b7d7-216c0dac8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2ada8f-4559-4a82-8773-43bafdc853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856dff-7a2f-442a-96c7-533f0c1ff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d4cbc-44be-442d-be19-a9acb84b4e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81280b0-a7dd-4a80-b621-de2891611afd}" ma:internalName="TaxCatchAll" ma:showField="CatchAllData" ma:web="cf856dff-7a2f-442a-96c7-533f0c1f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BF13-BCA8-4534-8380-8ABE12FEF127}">
  <ds:schemaRefs>
    <ds:schemaRef ds:uri="http://schemas.microsoft.com/office/2006/metadata/properties"/>
    <ds:schemaRef ds:uri="http://schemas.microsoft.com/office/infopath/2007/PartnerControls"/>
    <ds:schemaRef ds:uri="ec4f50fe-051b-4c90-b7d7-216c0dac8ddc"/>
    <ds:schemaRef ds:uri="9f1d4cbc-44be-442d-be19-a9acb84b4ee1"/>
  </ds:schemaRefs>
</ds:datastoreItem>
</file>

<file path=customXml/itemProps2.xml><?xml version="1.0" encoding="utf-8"?>
<ds:datastoreItem xmlns:ds="http://schemas.openxmlformats.org/officeDocument/2006/customXml" ds:itemID="{262E565B-CA95-4FC8-AF6A-8E20B926E16A}">
  <ds:schemaRefs>
    <ds:schemaRef ds:uri="http://schemas.openxmlformats.org/officeDocument/2006/bibliography"/>
  </ds:schemaRefs>
</ds:datastoreItem>
</file>

<file path=customXml/itemProps3.xml><?xml version="1.0" encoding="utf-8"?>
<ds:datastoreItem xmlns:ds="http://schemas.openxmlformats.org/officeDocument/2006/customXml" ds:itemID="{4DA3F4B9-795C-4283-82C0-0CEB7C315A7B}">
  <ds:schemaRefs>
    <ds:schemaRef ds:uri="http://schemas.microsoft.com/sharepoint/v3/contenttype/forms"/>
  </ds:schemaRefs>
</ds:datastoreItem>
</file>

<file path=customXml/itemProps4.xml><?xml version="1.0" encoding="utf-8"?>
<ds:datastoreItem xmlns:ds="http://schemas.openxmlformats.org/officeDocument/2006/customXml" ds:itemID="{BF304527-7661-4823-BE43-8961A7C3E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50fe-051b-4c90-b7d7-216c0dac8ddc"/>
    <ds:schemaRef ds:uri="cf856dff-7a2f-442a-96c7-533f0c1ffe93"/>
    <ds:schemaRef ds:uri="9f1d4cbc-44be-442d-be19-a9acb84b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3242</CharactersWithSpaces>
  <SharedDoc>false</SharedDoc>
  <HLinks>
    <vt:vector size="6" baseType="variant">
      <vt:variant>
        <vt:i4>8060987</vt:i4>
      </vt:variant>
      <vt:variant>
        <vt:i4>0</vt:i4>
      </vt:variant>
      <vt:variant>
        <vt:i4>0</vt:i4>
      </vt:variant>
      <vt:variant>
        <vt:i4>5</vt:i4>
      </vt:variant>
      <vt:variant>
        <vt:lpwstr>https://vimeo.com/818379630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Chris Dale</cp:lastModifiedBy>
  <cp:revision>11</cp:revision>
  <cp:lastPrinted>2006-10-20T09:58:00Z</cp:lastPrinted>
  <dcterms:created xsi:type="dcterms:W3CDTF">2024-03-26T15:12:00Z</dcterms:created>
  <dcterms:modified xsi:type="dcterms:W3CDTF">2024-04-08T11:46:00Z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0x010100D939A20E27949041BF34E220774F6417</vt:lpwstr>
  </property>
  <property fmtid="{D5CDD505-2E9C-101B-9397-08002B2CF9AE}" pid="4" name="MediaServiceImageTags">
    <vt:lpwstr/>
  </property>
</Properties>
</file>